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0201" w:type="dxa"/>
        <w:tblLook w:val="04A0" w:firstRow="1" w:lastRow="0" w:firstColumn="1" w:lastColumn="0" w:noHBand="0" w:noVBand="1"/>
      </w:tblPr>
      <w:tblGrid>
        <w:gridCol w:w="10201"/>
      </w:tblGrid>
      <w:tr w:rsidR="00577639" w:rsidRPr="00FE01A2" w14:paraId="039C410A" w14:textId="77777777" w:rsidTr="00D57427">
        <w:tc>
          <w:tcPr>
            <w:tcW w:w="10201" w:type="dxa"/>
          </w:tcPr>
          <w:p w14:paraId="7CDE9F90" w14:textId="77777777" w:rsidR="00577639" w:rsidRPr="00FE01A2" w:rsidRDefault="007905A0" w:rsidP="00D57427">
            <w:pPr>
              <w:jc w:val="center"/>
              <w:rPr>
                <w:rFonts w:eastAsia="Times New Roman" w:cs="Arial"/>
                <w:b/>
                <w:color w:val="595959" w:themeColor="text1" w:themeTint="A6"/>
                <w:sz w:val="24"/>
                <w:szCs w:val="24"/>
              </w:rPr>
            </w:pPr>
            <w:r>
              <w:fldChar w:fldCharType="begin"/>
            </w:r>
            <w:r>
              <w:instrText xml:space="preserve"> HYPERLINK "http://labolycee.org" </w:instrText>
            </w:r>
            <w:r>
              <w:fldChar w:fldCharType="separate"/>
            </w:r>
            <w:r w:rsidR="00577639" w:rsidRPr="00FE01A2">
              <w:rPr>
                <w:rStyle w:val="Lienhypertexte"/>
                <w:rFonts w:eastAsia="Times New Roman" w:cs="Arial"/>
                <w:b/>
                <w:sz w:val="24"/>
                <w:szCs w:val="24"/>
              </w:rPr>
              <w:t>http://labolycee.org</w:t>
            </w:r>
            <w:r>
              <w:rPr>
                <w:rStyle w:val="Lienhypertexte"/>
                <w:rFonts w:cs="Arial"/>
                <w:b/>
                <w:szCs w:val="24"/>
              </w:rPr>
              <w:fldChar w:fldCharType="end"/>
            </w:r>
            <w:r w:rsidR="00577639" w:rsidRPr="00FE01A2">
              <w:rPr>
                <w:rFonts w:eastAsia="Times New Roman" w:cs="Arial"/>
                <w:b/>
                <w:sz w:val="24"/>
                <w:szCs w:val="24"/>
              </w:rPr>
              <w:t xml:space="preserve"> ÉPREUVES COMMUNES DE CONTRÔLE CONTINU</w:t>
            </w:r>
          </w:p>
        </w:tc>
      </w:tr>
      <w:tr w:rsidR="00577639" w:rsidRPr="00FE01A2" w14:paraId="4B7DCAF8" w14:textId="77777777" w:rsidTr="00D57427">
        <w:tc>
          <w:tcPr>
            <w:tcW w:w="10201" w:type="dxa"/>
          </w:tcPr>
          <w:p w14:paraId="1C77DB8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CLASSE :</w:t>
            </w:r>
            <w:r w:rsidRPr="00FE01A2">
              <w:rPr>
                <w:rFonts w:eastAsia="Times New Roman" w:cs="Arial"/>
                <w:color w:val="000000" w:themeColor="text1"/>
                <w:sz w:val="24"/>
                <w:szCs w:val="24"/>
              </w:rPr>
              <w:t xml:space="preserve"> Première</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 xml:space="preserve">E3C : </w:t>
            </w:r>
            <w:sdt>
              <w:sdtPr>
                <w:rPr>
                  <w:rFonts w:cs="Arial"/>
                  <w:color w:val="000000" w:themeColor="text1"/>
                  <w:szCs w:val="24"/>
                </w:rPr>
                <w:id w:val="199028399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E3C1 </w:t>
            </w:r>
            <w:sdt>
              <w:sdtPr>
                <w:rPr>
                  <w:rFonts w:cs="Arial"/>
                  <w:color w:val="000000" w:themeColor="text1"/>
                  <w:szCs w:val="24"/>
                </w:rPr>
                <w:id w:val="1774132376"/>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E3C2 </w:t>
            </w:r>
            <w:sdt>
              <w:sdtPr>
                <w:rPr>
                  <w:rFonts w:cs="Arial"/>
                  <w:color w:val="000000" w:themeColor="text1"/>
                  <w:szCs w:val="24"/>
                </w:rPr>
                <w:id w:val="125231135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E3C3</w:t>
            </w:r>
          </w:p>
          <w:p w14:paraId="3D2C803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VOIE :</w:t>
            </w:r>
            <w:r w:rsidRPr="00FE01A2">
              <w:rPr>
                <w:rFonts w:eastAsia="Times New Roman" w:cs="Arial"/>
                <w:color w:val="000000" w:themeColor="text1"/>
                <w:sz w:val="24"/>
                <w:szCs w:val="24"/>
              </w:rPr>
              <w:t xml:space="preserve"> </w:t>
            </w:r>
            <w:sdt>
              <w:sdtPr>
                <w:rPr>
                  <w:rFonts w:cs="Arial"/>
                  <w:color w:val="000000" w:themeColor="text1"/>
                  <w:szCs w:val="24"/>
                </w:rPr>
                <w:id w:val="1896242340"/>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Générale </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ENSEIGNEMENT : Enseignement scientifique</w:t>
            </w:r>
          </w:p>
          <w:p w14:paraId="6F3E7E3D" w14:textId="77777777" w:rsidR="00577639" w:rsidRPr="00FE01A2" w:rsidRDefault="00577639" w:rsidP="00D57427">
            <w:pPr>
              <w:rPr>
                <w:rFonts w:eastAsia="Times New Roman" w:cs="Arial"/>
                <w:color w:val="000000" w:themeColor="text1"/>
                <w:sz w:val="24"/>
                <w:szCs w:val="24"/>
              </w:rPr>
            </w:pPr>
            <w:r w:rsidRPr="00FE01A2">
              <w:rPr>
                <w:rFonts w:eastAsia="Times New Roman" w:cs="Arial"/>
                <w:b/>
                <w:color w:val="000000" w:themeColor="text1"/>
                <w:sz w:val="24"/>
                <w:szCs w:val="24"/>
              </w:rPr>
              <w:t>DURÉE DE L’ÉPREUVE :</w:t>
            </w:r>
            <w:r w:rsidRPr="00FE01A2">
              <w:rPr>
                <w:rFonts w:eastAsia="Times New Roman" w:cs="Arial"/>
                <w:color w:val="000000" w:themeColor="text1"/>
                <w:sz w:val="24"/>
                <w:szCs w:val="24"/>
              </w:rPr>
              <w:t xml:space="preserve"> 1h</w:t>
            </w:r>
          </w:p>
        </w:tc>
      </w:tr>
    </w:tbl>
    <w:p w14:paraId="1B2DE42C" w14:textId="49A7E987" w:rsidR="00CA0DF4" w:rsidRDefault="00CA0DF4" w:rsidP="004061CB">
      <w:pPr>
        <w:rPr>
          <w:rFonts w:cs="Arial"/>
          <w:szCs w:val="24"/>
        </w:rPr>
      </w:pPr>
    </w:p>
    <w:p w14:paraId="771BC4E6" w14:textId="41928A34" w:rsidR="007D1CAC" w:rsidRPr="007D1CAC" w:rsidRDefault="007D1CAC" w:rsidP="007D1CAC">
      <w:pPr>
        <w:spacing w:line="276" w:lineRule="auto"/>
        <w:jc w:val="center"/>
        <w:rPr>
          <w:rFonts w:cs="Arial"/>
          <w:b/>
        </w:rPr>
      </w:pPr>
      <w:r w:rsidRPr="007D1CAC">
        <w:rPr>
          <w:rFonts w:cs="Arial"/>
          <w:b/>
        </w:rPr>
        <w:t>Les diamants, des mines de crayon de haute pression</w:t>
      </w:r>
    </w:p>
    <w:p w14:paraId="7F5DA28A" w14:textId="77777777" w:rsidR="007D1CAC" w:rsidRPr="002B1234" w:rsidRDefault="007D1CAC" w:rsidP="007D1CAC">
      <w:pPr>
        <w:spacing w:line="276" w:lineRule="auto"/>
        <w:jc w:val="both"/>
        <w:rPr>
          <w:rFonts w:cs="Arial"/>
          <w:bCs/>
        </w:rPr>
      </w:pPr>
      <w:r w:rsidRPr="002B1234">
        <w:rPr>
          <w:rFonts w:cs="Arial"/>
          <w:bCs/>
        </w:rPr>
        <w:t xml:space="preserve">Le graphite et le diamant sont deux minéraux qui possèdent la même composition chimique : ils sont tous deux composés exclusivement de carbone. Cependant, leurs propriétés physiques sont très différentes : alors que le graphite est opaque, friable, avec une conductivité électrique élevée, le diamant, lui, est transparent, très dur et est un isolant électrique. </w:t>
      </w:r>
    </w:p>
    <w:p w14:paraId="4631730E" w14:textId="77777777" w:rsidR="007D1CAC" w:rsidRPr="002B1234" w:rsidRDefault="007D1CAC" w:rsidP="007D1CAC">
      <w:pPr>
        <w:spacing w:line="276" w:lineRule="auto"/>
        <w:jc w:val="both"/>
        <w:rPr>
          <w:rFonts w:cs="Arial"/>
          <w:bCs/>
        </w:rPr>
      </w:pPr>
      <w:r w:rsidRPr="002B1234">
        <w:rPr>
          <w:rFonts w:cs="Arial"/>
          <w:bCs/>
        </w:rPr>
        <w:t xml:space="preserve"> </w:t>
      </w:r>
    </w:p>
    <w:p w14:paraId="7217C1B7" w14:textId="77777777" w:rsidR="007D1CAC" w:rsidRPr="00C23DAD" w:rsidRDefault="007D1CAC" w:rsidP="007D1CAC">
      <w:pPr>
        <w:jc w:val="both"/>
        <w:rPr>
          <w:rFonts w:cs="Arial"/>
          <w:b/>
        </w:rPr>
      </w:pPr>
      <w:r w:rsidRPr="00C23DAD">
        <w:rPr>
          <w:rFonts w:cs="Arial"/>
          <w:b/>
        </w:rPr>
        <w:t>Partie 1. Structure cristalline du diamant</w:t>
      </w:r>
    </w:p>
    <w:p w14:paraId="146F7D53" w14:textId="77777777" w:rsidR="007D1CAC" w:rsidRPr="002B1234" w:rsidRDefault="007D1CAC" w:rsidP="007D1CAC">
      <w:pPr>
        <w:jc w:val="both"/>
        <w:rPr>
          <w:rFonts w:cs="Arial"/>
          <w:bCs/>
        </w:rPr>
      </w:pPr>
    </w:p>
    <w:p w14:paraId="142785BD" w14:textId="77777777" w:rsidR="007D1CAC" w:rsidRPr="002B1234" w:rsidRDefault="007D1CAC" w:rsidP="007D1CAC">
      <w:pPr>
        <w:jc w:val="both"/>
        <w:rPr>
          <w:rFonts w:cs="Arial"/>
          <w:bCs/>
        </w:rPr>
      </w:pPr>
      <w:r w:rsidRPr="002B1234">
        <w:rPr>
          <w:rFonts w:cs="Arial"/>
          <w:bCs/>
        </w:rPr>
        <w:t>Ne sachant pas à quel type de réseau cristallin appartient le diamant, on fait l’hypothèse qu’il s’agit d’une structure cubique à faces centrées et que les atomes de carbone sont des sphères tangentes.</w:t>
      </w:r>
    </w:p>
    <w:p w14:paraId="4B425A0F" w14:textId="77777777" w:rsidR="007D1CAC" w:rsidRPr="002B1234" w:rsidRDefault="007D1CAC" w:rsidP="007D1CAC">
      <w:pPr>
        <w:jc w:val="both"/>
        <w:rPr>
          <w:rFonts w:cs="Arial"/>
          <w:bCs/>
        </w:rPr>
      </w:pPr>
    </w:p>
    <w:p w14:paraId="4B85C658" w14:textId="77777777" w:rsidR="007D1CAC" w:rsidRPr="002B1234" w:rsidRDefault="007D1CAC" w:rsidP="007D1CAC">
      <w:pPr>
        <w:jc w:val="both"/>
        <w:rPr>
          <w:rFonts w:cs="Arial"/>
          <w:bCs/>
        </w:rPr>
      </w:pPr>
      <w:r w:rsidRPr="0045531D">
        <w:rPr>
          <w:rFonts w:cs="Arial"/>
          <w:b/>
        </w:rPr>
        <w:t>1-</w:t>
      </w:r>
      <w:r w:rsidRPr="002B1234">
        <w:rPr>
          <w:rFonts w:cs="Arial"/>
          <w:bCs/>
        </w:rPr>
        <w:t xml:space="preserve"> Représenter </w:t>
      </w:r>
      <w:r w:rsidRPr="002B1234">
        <w:rPr>
          <w:rFonts w:eastAsia="Arial" w:cs="Arial"/>
          <w:bCs/>
        </w:rPr>
        <w:t>en perspective cavalière</w:t>
      </w:r>
      <w:r w:rsidRPr="002B1234">
        <w:rPr>
          <w:rFonts w:cs="Arial"/>
          <w:bCs/>
        </w:rPr>
        <w:t xml:space="preserve"> le cube modélisant une maille élémentaire cubique à face</w:t>
      </w:r>
      <w:r>
        <w:rPr>
          <w:rFonts w:cs="Arial"/>
          <w:bCs/>
        </w:rPr>
        <w:t>s</w:t>
      </w:r>
      <w:r w:rsidRPr="002B1234">
        <w:rPr>
          <w:rFonts w:cs="Arial"/>
          <w:bCs/>
        </w:rPr>
        <w:t xml:space="preserve"> centrée</w:t>
      </w:r>
      <w:r>
        <w:rPr>
          <w:rFonts w:cs="Arial"/>
          <w:bCs/>
        </w:rPr>
        <w:t>s</w:t>
      </w:r>
      <w:r w:rsidRPr="002B1234">
        <w:rPr>
          <w:rFonts w:cs="Arial"/>
          <w:bCs/>
        </w:rPr>
        <w:t>.</w:t>
      </w:r>
    </w:p>
    <w:p w14:paraId="6616F017" w14:textId="77777777" w:rsidR="007D1CAC" w:rsidRPr="002B1234" w:rsidRDefault="007D1CAC" w:rsidP="007D1CAC">
      <w:pPr>
        <w:jc w:val="both"/>
        <w:rPr>
          <w:rFonts w:cs="Arial"/>
          <w:bCs/>
        </w:rPr>
      </w:pPr>
    </w:p>
    <w:p w14:paraId="19057F32" w14:textId="77777777" w:rsidR="007D1CAC" w:rsidRPr="002B1234" w:rsidRDefault="007D1CAC" w:rsidP="007D1CAC">
      <w:pPr>
        <w:jc w:val="both"/>
        <w:rPr>
          <w:rFonts w:cs="Arial"/>
          <w:bCs/>
        </w:rPr>
      </w:pPr>
      <w:r w:rsidRPr="0045531D">
        <w:rPr>
          <w:rFonts w:cs="Arial"/>
          <w:b/>
        </w:rPr>
        <w:t>2-</w:t>
      </w:r>
      <w:r w:rsidRPr="002B1234">
        <w:rPr>
          <w:rFonts w:cs="Arial"/>
          <w:bCs/>
        </w:rPr>
        <w:t xml:space="preserve"> Représenter une face de ce cube et justifier que le rayon </w:t>
      </w:r>
      <w:r w:rsidRPr="002B1234">
        <w:rPr>
          <w:rFonts w:cs="Arial"/>
          <w:bCs/>
          <w:i/>
          <w:iCs/>
        </w:rPr>
        <w:t xml:space="preserve">r </w:t>
      </w:r>
      <w:r w:rsidRPr="002B1234">
        <w:rPr>
          <w:rFonts w:cs="Arial"/>
          <w:bCs/>
        </w:rPr>
        <w:t xml:space="preserve">des sphères modélisant les atomes de carbone et l’arête </w:t>
      </w:r>
      <w:r w:rsidRPr="002B1234">
        <w:rPr>
          <w:rFonts w:cs="Arial"/>
          <w:bCs/>
          <w:i/>
          <w:iCs/>
        </w:rPr>
        <w:t>a</w:t>
      </w:r>
      <w:r w:rsidRPr="002B1234">
        <w:rPr>
          <w:rFonts w:cs="Arial"/>
          <w:bCs/>
        </w:rPr>
        <w:t xml:space="preserve"> du cube sont liés par la relation </w:t>
      </w:r>
      <m:oMath>
        <m:r>
          <w:rPr>
            <w:rFonts w:ascii="Cambria Math" w:hAnsi="Cambria Math" w:cs="Arial"/>
          </w:rPr>
          <m:t>r=</m:t>
        </m:r>
        <m:f>
          <m:fPr>
            <m:ctrlPr>
              <w:rPr>
                <w:rFonts w:ascii="Cambria Math" w:hAnsi="Cambria Math" w:cs="Arial"/>
                <w:bCs/>
                <w:i/>
              </w:rPr>
            </m:ctrlPr>
          </m:fPr>
          <m:num>
            <m:r>
              <w:rPr>
                <w:rFonts w:ascii="Cambria Math" w:hAnsi="Cambria Math" w:cs="Arial"/>
              </w:rPr>
              <m:t>a</m:t>
            </m:r>
            <m:rad>
              <m:radPr>
                <m:degHide m:val="1"/>
                <m:ctrlPr>
                  <w:rPr>
                    <w:rFonts w:ascii="Cambria Math" w:hAnsi="Cambria Math" w:cs="Arial"/>
                    <w:bCs/>
                    <w:i/>
                  </w:rPr>
                </m:ctrlPr>
              </m:radPr>
              <m:deg/>
              <m:e>
                <m:r>
                  <w:rPr>
                    <w:rFonts w:ascii="Cambria Math" w:hAnsi="Cambria Math" w:cs="Arial"/>
                  </w:rPr>
                  <m:t>2</m:t>
                </m:r>
              </m:e>
            </m:rad>
          </m:num>
          <m:den>
            <m:r>
              <w:rPr>
                <w:rFonts w:ascii="Cambria Math" w:hAnsi="Cambria Math" w:cs="Arial"/>
              </w:rPr>
              <m:t>4</m:t>
            </m:r>
          </m:den>
        </m:f>
      </m:oMath>
      <w:r w:rsidRPr="002B1234">
        <w:rPr>
          <w:rFonts w:cs="Arial"/>
          <w:bCs/>
        </w:rPr>
        <w:t>.</w:t>
      </w:r>
    </w:p>
    <w:p w14:paraId="02ED56AB" w14:textId="77777777" w:rsidR="007D1CAC" w:rsidRPr="002B1234" w:rsidRDefault="007D1CAC" w:rsidP="007D1CAC">
      <w:pPr>
        <w:jc w:val="both"/>
        <w:rPr>
          <w:rFonts w:cs="Arial"/>
          <w:bCs/>
        </w:rPr>
      </w:pPr>
    </w:p>
    <w:p w14:paraId="662285C2" w14:textId="77777777" w:rsidR="007D1CAC" w:rsidRPr="002B1234" w:rsidRDefault="007D1CAC" w:rsidP="007D1CAC">
      <w:pPr>
        <w:jc w:val="both"/>
        <w:rPr>
          <w:rFonts w:cs="Arial"/>
          <w:bCs/>
        </w:rPr>
      </w:pPr>
      <w:r w:rsidRPr="0045531D">
        <w:rPr>
          <w:rFonts w:cs="Arial"/>
          <w:b/>
        </w:rPr>
        <w:t>3-</w:t>
      </w:r>
      <w:r w:rsidRPr="002B1234">
        <w:rPr>
          <w:rFonts w:cs="Arial"/>
          <w:bCs/>
        </w:rPr>
        <w:t xml:space="preserve"> Calculer la compacité d’une structure cristalline cubique à faces centrées (volume effectivement occupé par les atomes d’une maille divisé par le volume de la maille). La clarté et l’explicitation du calcul sera prise en compte.</w:t>
      </w:r>
    </w:p>
    <w:p w14:paraId="557240B0" w14:textId="77777777" w:rsidR="007D1CAC" w:rsidRPr="002B1234" w:rsidRDefault="007D1CAC" w:rsidP="007D1CAC">
      <w:pPr>
        <w:jc w:val="both"/>
        <w:rPr>
          <w:rFonts w:cs="Arial"/>
          <w:bCs/>
        </w:rPr>
      </w:pPr>
    </w:p>
    <w:p w14:paraId="1B288F49" w14:textId="77777777" w:rsidR="007D1CAC" w:rsidRDefault="007D1CAC" w:rsidP="007D1CAC">
      <w:pPr>
        <w:jc w:val="both"/>
        <w:rPr>
          <w:rFonts w:cs="Arial"/>
          <w:bCs/>
        </w:rPr>
      </w:pPr>
      <w:r w:rsidRPr="0045531D">
        <w:rPr>
          <w:rFonts w:cs="Arial"/>
          <w:b/>
        </w:rPr>
        <w:t>4-</w:t>
      </w:r>
      <w:r w:rsidRPr="002B1234">
        <w:rPr>
          <w:rFonts w:cs="Arial"/>
          <w:bCs/>
        </w:rPr>
        <w:t xml:space="preserve"> </w:t>
      </w:r>
      <w:r>
        <w:rPr>
          <w:rFonts w:cs="Arial"/>
          <w:bCs/>
        </w:rPr>
        <w:t>À</w:t>
      </w:r>
      <w:r w:rsidRPr="002B1234">
        <w:rPr>
          <w:rFonts w:cs="Arial"/>
          <w:bCs/>
        </w:rPr>
        <w:t xml:space="preserve"> partir d’une mesure de la masse volumique du diamant, on déduit que sa compacité est en fait égale à 0,34. Que peut-on conclure quant à l’hypothèse d’une structure cubique à faces centrées ?</w:t>
      </w:r>
    </w:p>
    <w:p w14:paraId="7E0D93D8" w14:textId="77777777" w:rsidR="007D1CAC" w:rsidRDefault="007D1CAC" w:rsidP="007D1CAC">
      <w:pPr>
        <w:jc w:val="both"/>
        <w:rPr>
          <w:rFonts w:cs="Arial"/>
          <w:bCs/>
        </w:rPr>
      </w:pPr>
    </w:p>
    <w:p w14:paraId="69EDCBBD" w14:textId="77777777" w:rsidR="007D1CAC" w:rsidRDefault="007D1CAC" w:rsidP="007D1CAC">
      <w:pPr>
        <w:spacing w:line="276" w:lineRule="auto"/>
        <w:jc w:val="both"/>
        <w:rPr>
          <w:rFonts w:cs="Arial"/>
          <w:bCs/>
        </w:rPr>
      </w:pPr>
    </w:p>
    <w:p w14:paraId="62ADFEAE" w14:textId="77777777" w:rsidR="007D1CAC" w:rsidRDefault="007D1CAC" w:rsidP="007D1CAC">
      <w:pPr>
        <w:spacing w:line="276" w:lineRule="auto"/>
        <w:jc w:val="both"/>
        <w:rPr>
          <w:rFonts w:cs="Arial"/>
          <w:bCs/>
        </w:rPr>
      </w:pPr>
    </w:p>
    <w:p w14:paraId="48103E10" w14:textId="77777777" w:rsidR="007D1CAC" w:rsidRDefault="007D1CAC" w:rsidP="007D1CAC">
      <w:pPr>
        <w:spacing w:line="276" w:lineRule="auto"/>
        <w:jc w:val="both"/>
        <w:rPr>
          <w:rFonts w:cs="Arial"/>
          <w:bCs/>
        </w:rPr>
      </w:pPr>
    </w:p>
    <w:p w14:paraId="3229D862" w14:textId="77777777" w:rsidR="007D1CAC" w:rsidRDefault="007D1CAC" w:rsidP="007D1CAC">
      <w:pPr>
        <w:spacing w:line="276" w:lineRule="auto"/>
        <w:jc w:val="both"/>
        <w:rPr>
          <w:rFonts w:cs="Arial"/>
          <w:bCs/>
        </w:rPr>
      </w:pPr>
    </w:p>
    <w:p w14:paraId="0A5F0903" w14:textId="77777777" w:rsidR="007D1CAC" w:rsidRDefault="007D1CAC" w:rsidP="007D1CAC">
      <w:pPr>
        <w:spacing w:line="276" w:lineRule="auto"/>
        <w:jc w:val="both"/>
        <w:rPr>
          <w:rFonts w:cs="Arial"/>
          <w:bCs/>
        </w:rPr>
      </w:pPr>
    </w:p>
    <w:p w14:paraId="7AE970A8" w14:textId="77777777" w:rsidR="007D1CAC" w:rsidRPr="002B1234" w:rsidRDefault="007D1CAC" w:rsidP="007D1CAC">
      <w:pPr>
        <w:spacing w:line="276" w:lineRule="auto"/>
        <w:jc w:val="both"/>
        <w:rPr>
          <w:rFonts w:cs="Arial"/>
          <w:bCs/>
        </w:rPr>
      </w:pPr>
    </w:p>
    <w:p w14:paraId="6893E28D" w14:textId="77777777" w:rsidR="007D1CAC" w:rsidRPr="002B1234" w:rsidRDefault="007D1CAC" w:rsidP="007D1CAC">
      <w:pPr>
        <w:spacing w:line="276" w:lineRule="auto"/>
        <w:jc w:val="both"/>
        <w:rPr>
          <w:rFonts w:cs="Arial"/>
          <w:bCs/>
        </w:rPr>
      </w:pPr>
      <w:r w:rsidRPr="002B1234">
        <w:rPr>
          <w:rFonts w:cs="Arial"/>
          <w:bCs/>
        </w:rPr>
        <w:t xml:space="preserve"> </w:t>
      </w:r>
    </w:p>
    <w:p w14:paraId="0C672F71" w14:textId="77777777" w:rsidR="007D1CAC" w:rsidRDefault="007D1CAC" w:rsidP="007D1CAC">
      <w:pPr>
        <w:spacing w:line="276" w:lineRule="auto"/>
        <w:jc w:val="both"/>
        <w:rPr>
          <w:rFonts w:cs="Arial"/>
          <w:bCs/>
        </w:rPr>
      </w:pPr>
    </w:p>
    <w:p w14:paraId="6D93AAF6" w14:textId="77777777" w:rsidR="007D1CAC" w:rsidRDefault="007D1CAC" w:rsidP="007D1CAC">
      <w:pPr>
        <w:spacing w:line="276" w:lineRule="auto"/>
        <w:jc w:val="both"/>
        <w:rPr>
          <w:rFonts w:cs="Arial"/>
          <w:bCs/>
        </w:rPr>
      </w:pPr>
    </w:p>
    <w:p w14:paraId="2141C484" w14:textId="77777777" w:rsidR="007D1CAC" w:rsidRDefault="007D1CAC">
      <w:pPr>
        <w:rPr>
          <w:rFonts w:cs="Arial"/>
          <w:b/>
        </w:rPr>
      </w:pPr>
      <w:r>
        <w:rPr>
          <w:rFonts w:cs="Arial"/>
          <w:b/>
        </w:rPr>
        <w:br w:type="page"/>
      </w:r>
    </w:p>
    <w:p w14:paraId="55127FF3" w14:textId="2DCCB4D3" w:rsidR="007D1CAC" w:rsidRPr="00C23DAD" w:rsidRDefault="007D1CAC" w:rsidP="007D1CAC">
      <w:pPr>
        <w:spacing w:line="276" w:lineRule="auto"/>
        <w:jc w:val="both"/>
        <w:rPr>
          <w:rFonts w:cs="Arial"/>
          <w:b/>
        </w:rPr>
      </w:pPr>
      <w:r w:rsidRPr="00C23DAD">
        <w:rPr>
          <w:rFonts w:cs="Arial"/>
          <w:b/>
        </w:rPr>
        <w:lastRenderedPageBreak/>
        <w:t xml:space="preserve">Partie 2. Les conditions de formation du diamant </w:t>
      </w:r>
    </w:p>
    <w:p w14:paraId="41C36C5D" w14:textId="77777777" w:rsidR="007D1CAC" w:rsidRPr="002B1234" w:rsidRDefault="007D1CAC" w:rsidP="007D1CAC">
      <w:pPr>
        <w:spacing w:line="276" w:lineRule="auto"/>
        <w:jc w:val="both"/>
        <w:rPr>
          <w:rFonts w:cs="Arial"/>
          <w:bCs/>
        </w:rPr>
      </w:pPr>
    </w:p>
    <w:p w14:paraId="0120F286" w14:textId="77777777" w:rsidR="007D1CAC" w:rsidRPr="002B1234" w:rsidRDefault="007D1CAC" w:rsidP="007D1CAC">
      <w:pPr>
        <w:pBdr>
          <w:top w:val="single" w:sz="4" w:space="1" w:color="auto"/>
          <w:left w:val="single" w:sz="4" w:space="4" w:color="auto"/>
          <w:bottom w:val="single" w:sz="4" w:space="1" w:color="auto"/>
          <w:right w:val="single" w:sz="4" w:space="4" w:color="auto"/>
        </w:pBdr>
        <w:spacing w:line="276" w:lineRule="auto"/>
        <w:jc w:val="both"/>
        <w:rPr>
          <w:rFonts w:cs="Arial"/>
          <w:bCs/>
        </w:rPr>
      </w:pPr>
      <w:r w:rsidRPr="00C23DAD">
        <w:rPr>
          <w:rFonts w:cs="Arial"/>
          <w:b/>
        </w:rPr>
        <w:t>Document 1</w:t>
      </w:r>
      <w:r>
        <w:rPr>
          <w:rFonts w:cs="Arial"/>
          <w:b/>
        </w:rPr>
        <w:t> :</w:t>
      </w:r>
      <w:r w:rsidRPr="002B1234">
        <w:rPr>
          <w:rFonts w:cs="Arial"/>
          <w:bCs/>
        </w:rPr>
        <w:t xml:space="preserve"> L'origine des diamants </w:t>
      </w:r>
    </w:p>
    <w:p w14:paraId="68049DC6" w14:textId="77777777" w:rsidR="007D1CAC" w:rsidRDefault="007D1CAC" w:rsidP="007D1CAC">
      <w:pPr>
        <w:pBdr>
          <w:top w:val="single" w:sz="4" w:space="1" w:color="auto"/>
          <w:left w:val="single" w:sz="4" w:space="4" w:color="auto"/>
          <w:bottom w:val="single" w:sz="4" w:space="1" w:color="auto"/>
          <w:right w:val="single" w:sz="4" w:space="4" w:color="auto"/>
        </w:pBdr>
        <w:spacing w:line="276" w:lineRule="auto"/>
        <w:jc w:val="both"/>
        <w:rPr>
          <w:rFonts w:cs="Arial"/>
          <w:bCs/>
        </w:rPr>
      </w:pPr>
      <w:r w:rsidRPr="002B1234">
        <w:rPr>
          <w:rFonts w:cs="Arial"/>
          <w:bCs/>
        </w:rPr>
        <w:t xml:space="preserve">Les diamants sont des cristaux de carbone pur, qui ne sont stables qu'à très forte pression. La majorité des diamants ont cristallisé très profondément, dans le manteau terrestre, au sein de veines où circulent des fluides carbonés. Les diamants remontent en surface, dans la quasi-totalité des cas, en étant inclus dans une lave volcanique atypique et très rare : la kimberlite. […] Le dynamisme éruptif à l’origine des kimberlites est extrêmement explosif. La vitesse d'ascension des kimberlites est de plusieurs dizaines de km/h en profondeur, et les laves arrivent en surface à une vitesse supérieure à la vitesse du son. C'est cette importante vitesse de remontée qui entraîne une décompression et un refroidissement extrêmement rapides des diamants, trop rapides pour qu'ils aient le temps de se transformer en graphite. Les diamants n'ont pas cristallisé dans la lave </w:t>
      </w:r>
      <w:proofErr w:type="spellStart"/>
      <w:r w:rsidRPr="002B1234">
        <w:rPr>
          <w:rFonts w:cs="Arial"/>
          <w:bCs/>
        </w:rPr>
        <w:t>kimberlitique</w:t>
      </w:r>
      <w:proofErr w:type="spellEnd"/>
      <w:r w:rsidRPr="002B1234">
        <w:rPr>
          <w:rFonts w:cs="Arial"/>
          <w:bCs/>
        </w:rPr>
        <w:t>, mais ne sont que des enclaves arrachées au manteau par la kimberlite sur son trajet ascensionnel.</w:t>
      </w:r>
    </w:p>
    <w:p w14:paraId="14259D62" w14:textId="77777777" w:rsidR="007D1CAC" w:rsidRPr="002B1234" w:rsidRDefault="007D1CAC" w:rsidP="007D1CAC">
      <w:pPr>
        <w:pBdr>
          <w:top w:val="single" w:sz="4" w:space="1" w:color="auto"/>
          <w:left w:val="single" w:sz="4" w:space="4" w:color="auto"/>
          <w:bottom w:val="single" w:sz="4" w:space="1" w:color="auto"/>
          <w:right w:val="single" w:sz="4" w:space="4" w:color="auto"/>
        </w:pBdr>
        <w:spacing w:line="276" w:lineRule="auto"/>
        <w:jc w:val="right"/>
        <w:rPr>
          <w:rFonts w:cs="Arial"/>
          <w:bCs/>
        </w:rPr>
      </w:pPr>
      <w:r w:rsidRPr="002B1234">
        <w:rPr>
          <w:rFonts w:cs="Arial"/>
          <w:bCs/>
        </w:rPr>
        <w:t>Adapté de planet-terre.ens-lyon.fr</w:t>
      </w:r>
    </w:p>
    <w:p w14:paraId="02137F7D" w14:textId="77777777" w:rsidR="007D1CAC" w:rsidRPr="002B1234" w:rsidRDefault="007D1CAC" w:rsidP="007D1CAC">
      <w:pPr>
        <w:spacing w:line="276" w:lineRule="auto"/>
        <w:jc w:val="both"/>
        <w:rPr>
          <w:rFonts w:cs="Arial"/>
          <w:bCs/>
        </w:rPr>
      </w:pPr>
    </w:p>
    <w:p w14:paraId="4FE12C6F" w14:textId="77777777" w:rsidR="007D1CAC" w:rsidRPr="002B1234" w:rsidRDefault="007D1CAC" w:rsidP="007D1CAC">
      <w:pPr>
        <w:spacing w:line="276" w:lineRule="auto"/>
        <w:rPr>
          <w:rFonts w:cs="Arial"/>
          <w:bCs/>
        </w:rPr>
      </w:pPr>
      <w:r w:rsidRPr="00C23DAD">
        <w:rPr>
          <w:rFonts w:cs="Arial"/>
          <w:b/>
        </w:rPr>
        <w:t>Document 2 :</w:t>
      </w:r>
      <w:r w:rsidRPr="002B1234">
        <w:rPr>
          <w:rFonts w:cs="Arial"/>
          <w:bCs/>
        </w:rPr>
        <w:t xml:space="preserve"> </w:t>
      </w:r>
      <w:r>
        <w:rPr>
          <w:rFonts w:cs="Arial"/>
          <w:bCs/>
        </w:rPr>
        <w:t>C</w:t>
      </w:r>
      <w:r w:rsidRPr="002B1234">
        <w:rPr>
          <w:rFonts w:cs="Arial"/>
          <w:bCs/>
        </w:rPr>
        <w:t>omparaison des propriétés physiques du graphite et du diamant</w:t>
      </w:r>
    </w:p>
    <w:p w14:paraId="0C727877" w14:textId="77777777" w:rsidR="007D1CAC" w:rsidRPr="002B1234" w:rsidRDefault="007D1CAC" w:rsidP="007D1CAC">
      <w:pPr>
        <w:spacing w:line="276" w:lineRule="auto"/>
        <w:rPr>
          <w:rFonts w:cs="Arial"/>
          <w:bCs/>
        </w:rPr>
      </w:pPr>
    </w:p>
    <w:tbl>
      <w:tblPr>
        <w:tblStyle w:val="Grilledutableau"/>
        <w:tblW w:w="10485" w:type="dxa"/>
        <w:tblLook w:val="04A0" w:firstRow="1" w:lastRow="0" w:firstColumn="1" w:lastColumn="0" w:noHBand="0" w:noVBand="1"/>
      </w:tblPr>
      <w:tblGrid>
        <w:gridCol w:w="3020"/>
        <w:gridCol w:w="3779"/>
        <w:gridCol w:w="3686"/>
      </w:tblGrid>
      <w:tr w:rsidR="007D1CAC" w:rsidRPr="002B1234" w14:paraId="7CE4AC76" w14:textId="77777777" w:rsidTr="007D1CAC">
        <w:tc>
          <w:tcPr>
            <w:tcW w:w="3020" w:type="dxa"/>
            <w:shd w:val="clear" w:color="auto" w:fill="EEECE1" w:themeFill="background2"/>
          </w:tcPr>
          <w:p w14:paraId="1E84346A" w14:textId="77777777" w:rsidR="007D1CAC" w:rsidRPr="002B1234" w:rsidRDefault="007D1CAC" w:rsidP="008B018F">
            <w:pPr>
              <w:spacing w:line="276" w:lineRule="auto"/>
              <w:jc w:val="center"/>
              <w:rPr>
                <w:rFonts w:cs="Arial"/>
                <w:bCs/>
              </w:rPr>
            </w:pPr>
            <w:r w:rsidRPr="002B1234">
              <w:rPr>
                <w:rFonts w:cs="Arial"/>
                <w:bCs/>
              </w:rPr>
              <w:t>Propriétés physiques</w:t>
            </w:r>
          </w:p>
        </w:tc>
        <w:tc>
          <w:tcPr>
            <w:tcW w:w="3779" w:type="dxa"/>
            <w:shd w:val="clear" w:color="auto" w:fill="EEECE1" w:themeFill="background2"/>
          </w:tcPr>
          <w:p w14:paraId="50DB8F6A" w14:textId="77777777" w:rsidR="007D1CAC" w:rsidRPr="002B1234" w:rsidRDefault="007D1CAC" w:rsidP="008B018F">
            <w:pPr>
              <w:spacing w:line="276" w:lineRule="auto"/>
              <w:jc w:val="center"/>
              <w:rPr>
                <w:rFonts w:cs="Arial"/>
                <w:bCs/>
              </w:rPr>
            </w:pPr>
            <w:r w:rsidRPr="002B1234">
              <w:rPr>
                <w:rFonts w:cs="Arial"/>
                <w:bCs/>
              </w:rPr>
              <w:t>Graphite</w:t>
            </w:r>
          </w:p>
        </w:tc>
        <w:tc>
          <w:tcPr>
            <w:tcW w:w="3686" w:type="dxa"/>
            <w:shd w:val="clear" w:color="auto" w:fill="EEECE1" w:themeFill="background2"/>
          </w:tcPr>
          <w:p w14:paraId="1219A53C" w14:textId="77777777" w:rsidR="007D1CAC" w:rsidRPr="002B1234" w:rsidRDefault="007D1CAC" w:rsidP="008B018F">
            <w:pPr>
              <w:spacing w:line="276" w:lineRule="auto"/>
              <w:jc w:val="center"/>
              <w:rPr>
                <w:rFonts w:cs="Arial"/>
                <w:bCs/>
              </w:rPr>
            </w:pPr>
            <w:r w:rsidRPr="002B1234">
              <w:rPr>
                <w:rFonts w:cs="Arial"/>
                <w:bCs/>
              </w:rPr>
              <w:t>Diamant</w:t>
            </w:r>
          </w:p>
        </w:tc>
      </w:tr>
      <w:tr w:rsidR="007D1CAC" w:rsidRPr="002B1234" w14:paraId="720911AE" w14:textId="77777777" w:rsidTr="007D1CAC">
        <w:tc>
          <w:tcPr>
            <w:tcW w:w="3020" w:type="dxa"/>
            <w:shd w:val="clear" w:color="auto" w:fill="auto"/>
          </w:tcPr>
          <w:p w14:paraId="6BB91783" w14:textId="77777777" w:rsidR="007D1CAC" w:rsidRPr="002B1234" w:rsidRDefault="007D1CAC" w:rsidP="008B018F">
            <w:pPr>
              <w:spacing w:line="276" w:lineRule="auto"/>
              <w:jc w:val="center"/>
              <w:rPr>
                <w:rFonts w:cs="Arial"/>
                <w:bCs/>
              </w:rPr>
            </w:pPr>
            <w:r w:rsidRPr="002B1234">
              <w:rPr>
                <w:rFonts w:cs="Arial"/>
                <w:bCs/>
              </w:rPr>
              <w:t>Dureté</w:t>
            </w:r>
          </w:p>
        </w:tc>
        <w:tc>
          <w:tcPr>
            <w:tcW w:w="3779" w:type="dxa"/>
            <w:shd w:val="clear" w:color="auto" w:fill="auto"/>
          </w:tcPr>
          <w:p w14:paraId="36C7E51E" w14:textId="77777777" w:rsidR="007D1CAC" w:rsidRPr="002B1234" w:rsidRDefault="007D1CAC" w:rsidP="008B018F">
            <w:pPr>
              <w:spacing w:line="276" w:lineRule="auto"/>
              <w:jc w:val="center"/>
              <w:rPr>
                <w:rFonts w:cs="Arial"/>
                <w:bCs/>
              </w:rPr>
            </w:pPr>
            <w:r w:rsidRPr="002B1234">
              <w:rPr>
                <w:rFonts w:cs="Arial"/>
                <w:bCs/>
              </w:rPr>
              <w:t>Friable (débit en feuillets)</w:t>
            </w:r>
          </w:p>
        </w:tc>
        <w:tc>
          <w:tcPr>
            <w:tcW w:w="3686" w:type="dxa"/>
            <w:shd w:val="clear" w:color="auto" w:fill="auto"/>
          </w:tcPr>
          <w:p w14:paraId="2DAD725C" w14:textId="77777777" w:rsidR="007D1CAC" w:rsidRPr="002B1234" w:rsidRDefault="007D1CAC" w:rsidP="008B018F">
            <w:pPr>
              <w:spacing w:line="276" w:lineRule="auto"/>
              <w:jc w:val="center"/>
              <w:rPr>
                <w:rFonts w:cs="Arial"/>
                <w:bCs/>
              </w:rPr>
            </w:pPr>
            <w:r w:rsidRPr="002B1234">
              <w:rPr>
                <w:rFonts w:cs="Arial"/>
                <w:bCs/>
              </w:rPr>
              <w:t>Très dur</w:t>
            </w:r>
          </w:p>
        </w:tc>
      </w:tr>
      <w:tr w:rsidR="007D1CAC" w:rsidRPr="002B1234" w14:paraId="55B6C424" w14:textId="77777777" w:rsidTr="007D1CAC">
        <w:tc>
          <w:tcPr>
            <w:tcW w:w="3020" w:type="dxa"/>
            <w:shd w:val="clear" w:color="auto" w:fill="auto"/>
          </w:tcPr>
          <w:p w14:paraId="60F82D61" w14:textId="77777777" w:rsidR="007D1CAC" w:rsidRPr="002B1234" w:rsidRDefault="007D1CAC" w:rsidP="008B018F">
            <w:pPr>
              <w:spacing w:line="276" w:lineRule="auto"/>
              <w:jc w:val="center"/>
              <w:rPr>
                <w:rFonts w:cs="Arial"/>
                <w:bCs/>
              </w:rPr>
            </w:pPr>
          </w:p>
          <w:p w14:paraId="2BF1D51B" w14:textId="77777777" w:rsidR="007D1CAC" w:rsidRPr="002B1234" w:rsidRDefault="007D1CAC" w:rsidP="008B018F">
            <w:pPr>
              <w:spacing w:line="276" w:lineRule="auto"/>
              <w:jc w:val="center"/>
              <w:rPr>
                <w:rFonts w:cs="Arial"/>
                <w:bCs/>
              </w:rPr>
            </w:pPr>
          </w:p>
          <w:p w14:paraId="778931BD" w14:textId="77777777" w:rsidR="007D1CAC" w:rsidRPr="002B1234" w:rsidRDefault="007D1CAC" w:rsidP="008B018F">
            <w:pPr>
              <w:spacing w:line="276" w:lineRule="auto"/>
              <w:jc w:val="center"/>
              <w:rPr>
                <w:rFonts w:cs="Arial"/>
                <w:bCs/>
              </w:rPr>
            </w:pPr>
            <w:r w:rsidRPr="002B1234">
              <w:rPr>
                <w:rFonts w:cs="Arial"/>
                <w:bCs/>
              </w:rPr>
              <w:t xml:space="preserve">Arrangement des atomes de carbone C </w:t>
            </w:r>
          </w:p>
        </w:tc>
        <w:tc>
          <w:tcPr>
            <w:tcW w:w="3779" w:type="dxa"/>
            <w:shd w:val="clear" w:color="auto" w:fill="auto"/>
          </w:tcPr>
          <w:p w14:paraId="6546240E" w14:textId="77777777" w:rsidR="007D1CAC" w:rsidRPr="002B1234" w:rsidRDefault="007D1CAC" w:rsidP="008B018F">
            <w:pPr>
              <w:spacing w:line="276" w:lineRule="auto"/>
              <w:jc w:val="center"/>
              <w:rPr>
                <w:rFonts w:cs="Arial"/>
                <w:bCs/>
              </w:rPr>
            </w:pPr>
            <w:r w:rsidRPr="002B1234">
              <w:rPr>
                <w:rFonts w:cs="Arial"/>
                <w:bCs/>
                <w:noProof/>
              </w:rPr>
              <w:drawing>
                <wp:inline distT="0" distB="0" distL="0" distR="0" wp14:anchorId="4277A7B5" wp14:editId="03699935">
                  <wp:extent cx="1276350" cy="1327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pic:cNvPicPr>
                            <a:picLocks noChangeAspect="1" noChangeArrowheads="1"/>
                          </pic:cNvPicPr>
                        </pic:nvPicPr>
                        <pic:blipFill>
                          <a:blip r:embed="rId5"/>
                          <a:srcRect l="23645" t="17642" r="43131" b="20896"/>
                          <a:stretch>
                            <a:fillRect/>
                          </a:stretch>
                        </pic:blipFill>
                        <pic:spPr bwMode="auto">
                          <a:xfrm>
                            <a:off x="0" y="0"/>
                            <a:ext cx="1276350" cy="1327150"/>
                          </a:xfrm>
                          <a:prstGeom prst="rect">
                            <a:avLst/>
                          </a:prstGeom>
                        </pic:spPr>
                      </pic:pic>
                    </a:graphicData>
                  </a:graphic>
                </wp:inline>
              </w:drawing>
            </w:r>
          </w:p>
        </w:tc>
        <w:tc>
          <w:tcPr>
            <w:tcW w:w="3686" w:type="dxa"/>
            <w:shd w:val="clear" w:color="auto" w:fill="auto"/>
          </w:tcPr>
          <w:p w14:paraId="4EE22BCA" w14:textId="77777777" w:rsidR="007D1CAC" w:rsidRPr="002B1234" w:rsidRDefault="007D1CAC" w:rsidP="008B018F">
            <w:pPr>
              <w:spacing w:line="276" w:lineRule="auto"/>
              <w:jc w:val="center"/>
              <w:rPr>
                <w:rFonts w:cs="Arial"/>
                <w:bCs/>
              </w:rPr>
            </w:pPr>
            <w:r w:rsidRPr="002B1234">
              <w:rPr>
                <w:rFonts w:cs="Arial"/>
                <w:bCs/>
                <w:noProof/>
              </w:rPr>
              <w:drawing>
                <wp:inline distT="0" distB="0" distL="0" distR="0" wp14:anchorId="0527408D" wp14:editId="4DE420D6">
                  <wp:extent cx="1409065" cy="13144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6"/>
                          <pic:cNvPicPr>
                            <a:picLocks noChangeAspect="1" noChangeArrowheads="1"/>
                          </pic:cNvPicPr>
                        </pic:nvPicPr>
                        <pic:blipFill>
                          <a:blip r:embed="rId6"/>
                          <a:srcRect l="28771" t="28524" r="46600" b="30597"/>
                          <a:stretch>
                            <a:fillRect/>
                          </a:stretch>
                        </pic:blipFill>
                        <pic:spPr bwMode="auto">
                          <a:xfrm>
                            <a:off x="0" y="0"/>
                            <a:ext cx="1409065" cy="1314450"/>
                          </a:xfrm>
                          <a:prstGeom prst="rect">
                            <a:avLst/>
                          </a:prstGeom>
                        </pic:spPr>
                      </pic:pic>
                    </a:graphicData>
                  </a:graphic>
                </wp:inline>
              </w:drawing>
            </w:r>
          </w:p>
        </w:tc>
      </w:tr>
      <w:tr w:rsidR="007D1CAC" w:rsidRPr="002B1234" w14:paraId="68510062" w14:textId="77777777" w:rsidTr="007D1CAC">
        <w:tc>
          <w:tcPr>
            <w:tcW w:w="3020" w:type="dxa"/>
            <w:shd w:val="clear" w:color="auto" w:fill="auto"/>
          </w:tcPr>
          <w:p w14:paraId="5F8F7829" w14:textId="77777777" w:rsidR="007D1CAC" w:rsidRPr="002B1234" w:rsidRDefault="007D1CAC" w:rsidP="008B018F">
            <w:pPr>
              <w:spacing w:line="276" w:lineRule="auto"/>
              <w:jc w:val="center"/>
              <w:rPr>
                <w:rFonts w:cs="Arial"/>
                <w:bCs/>
              </w:rPr>
            </w:pPr>
            <w:r w:rsidRPr="002B1234">
              <w:rPr>
                <w:rFonts w:cs="Arial"/>
                <w:bCs/>
              </w:rPr>
              <w:t>Opacité</w:t>
            </w:r>
          </w:p>
        </w:tc>
        <w:tc>
          <w:tcPr>
            <w:tcW w:w="3779" w:type="dxa"/>
            <w:shd w:val="clear" w:color="auto" w:fill="auto"/>
          </w:tcPr>
          <w:p w14:paraId="1E01A9FE" w14:textId="77777777" w:rsidR="007D1CAC" w:rsidRPr="002B1234" w:rsidRDefault="007D1CAC" w:rsidP="008B018F">
            <w:pPr>
              <w:spacing w:line="276" w:lineRule="auto"/>
              <w:jc w:val="center"/>
              <w:rPr>
                <w:rFonts w:cs="Arial"/>
                <w:bCs/>
              </w:rPr>
            </w:pPr>
            <w:r w:rsidRPr="002B1234">
              <w:rPr>
                <w:rFonts w:cs="Arial"/>
                <w:bCs/>
              </w:rPr>
              <w:t>Opaque (sert pour les mines de crayon de papier)</w:t>
            </w:r>
          </w:p>
        </w:tc>
        <w:tc>
          <w:tcPr>
            <w:tcW w:w="3686" w:type="dxa"/>
            <w:shd w:val="clear" w:color="auto" w:fill="auto"/>
          </w:tcPr>
          <w:p w14:paraId="40E33ABB" w14:textId="77777777" w:rsidR="007D1CAC" w:rsidRPr="002B1234" w:rsidRDefault="007D1CAC" w:rsidP="008B018F">
            <w:pPr>
              <w:spacing w:line="276" w:lineRule="auto"/>
              <w:jc w:val="center"/>
              <w:rPr>
                <w:rFonts w:cs="Arial"/>
                <w:bCs/>
              </w:rPr>
            </w:pPr>
            <w:r w:rsidRPr="002B1234">
              <w:rPr>
                <w:rFonts w:cs="Arial"/>
                <w:bCs/>
              </w:rPr>
              <w:t>Transparent (sert en joaillerie)</w:t>
            </w:r>
          </w:p>
        </w:tc>
      </w:tr>
      <w:tr w:rsidR="007D1CAC" w:rsidRPr="002B1234" w14:paraId="13F4684E" w14:textId="77777777" w:rsidTr="007D1CAC">
        <w:tc>
          <w:tcPr>
            <w:tcW w:w="3020" w:type="dxa"/>
            <w:shd w:val="clear" w:color="auto" w:fill="auto"/>
          </w:tcPr>
          <w:p w14:paraId="06889163" w14:textId="77777777" w:rsidR="007D1CAC" w:rsidRPr="002B1234" w:rsidRDefault="007D1CAC" w:rsidP="008B018F">
            <w:pPr>
              <w:spacing w:line="276" w:lineRule="auto"/>
              <w:jc w:val="center"/>
              <w:rPr>
                <w:rFonts w:cs="Arial"/>
                <w:bCs/>
              </w:rPr>
            </w:pPr>
            <w:r w:rsidRPr="002B1234">
              <w:rPr>
                <w:rFonts w:cs="Arial"/>
                <w:bCs/>
              </w:rPr>
              <w:t>Masse volumique (kg.m</w:t>
            </w:r>
            <w:r w:rsidRPr="002B1234">
              <w:rPr>
                <w:rFonts w:cs="Arial"/>
                <w:bCs/>
                <w:vertAlign w:val="superscript"/>
              </w:rPr>
              <w:t>-3</w:t>
            </w:r>
            <w:r w:rsidRPr="002B1234">
              <w:rPr>
                <w:rFonts w:cs="Arial"/>
                <w:bCs/>
              </w:rPr>
              <w:t>)</w:t>
            </w:r>
          </w:p>
        </w:tc>
        <w:tc>
          <w:tcPr>
            <w:tcW w:w="3779" w:type="dxa"/>
            <w:shd w:val="clear" w:color="auto" w:fill="auto"/>
          </w:tcPr>
          <w:p w14:paraId="403E3804" w14:textId="77777777" w:rsidR="007D1CAC" w:rsidRPr="002B1234" w:rsidRDefault="007D1CAC" w:rsidP="008B018F">
            <w:pPr>
              <w:spacing w:line="276" w:lineRule="auto"/>
              <w:jc w:val="center"/>
              <w:rPr>
                <w:rFonts w:cs="Arial"/>
              </w:rPr>
            </w:pPr>
            <w:r w:rsidRPr="0BC32EB7">
              <w:rPr>
                <w:rFonts w:cs="Arial"/>
              </w:rPr>
              <w:t>2,1x10</w:t>
            </w:r>
            <w:r w:rsidRPr="0BC32EB7">
              <w:rPr>
                <w:rFonts w:cs="Arial"/>
                <w:vertAlign w:val="superscript"/>
              </w:rPr>
              <w:t>3</w:t>
            </w:r>
            <w:r w:rsidRPr="0BC32EB7">
              <w:rPr>
                <w:rFonts w:cs="Arial"/>
              </w:rPr>
              <w:t xml:space="preserve"> </w:t>
            </w:r>
          </w:p>
        </w:tc>
        <w:tc>
          <w:tcPr>
            <w:tcW w:w="3686" w:type="dxa"/>
            <w:shd w:val="clear" w:color="auto" w:fill="auto"/>
          </w:tcPr>
          <w:p w14:paraId="2DF7BC02" w14:textId="77777777" w:rsidR="007D1CAC" w:rsidRPr="002B1234" w:rsidRDefault="007D1CAC" w:rsidP="008B018F">
            <w:pPr>
              <w:spacing w:line="276" w:lineRule="auto"/>
              <w:jc w:val="center"/>
              <w:rPr>
                <w:rFonts w:cs="Arial"/>
              </w:rPr>
            </w:pPr>
            <w:r w:rsidRPr="0BC32EB7">
              <w:rPr>
                <w:rFonts w:cs="Arial"/>
              </w:rPr>
              <w:t>3,5x10</w:t>
            </w:r>
            <w:r w:rsidRPr="0BC32EB7">
              <w:rPr>
                <w:rFonts w:cs="Arial"/>
                <w:vertAlign w:val="superscript"/>
              </w:rPr>
              <w:t>3</w:t>
            </w:r>
          </w:p>
        </w:tc>
      </w:tr>
    </w:tbl>
    <w:p w14:paraId="22522811" w14:textId="77777777" w:rsidR="007D1CAC" w:rsidRDefault="007D1CAC" w:rsidP="007D1CAC">
      <w:pPr>
        <w:spacing w:line="276" w:lineRule="auto"/>
        <w:rPr>
          <w:rFonts w:cs="Arial"/>
          <w:bCs/>
        </w:rPr>
      </w:pPr>
    </w:p>
    <w:p w14:paraId="44D7E2B3" w14:textId="77777777" w:rsidR="007D1CAC" w:rsidRDefault="007D1CAC" w:rsidP="007905A0">
      <w:pPr>
        <w:spacing w:line="276" w:lineRule="auto"/>
        <w:jc w:val="both"/>
        <w:rPr>
          <w:rFonts w:cs="Arial"/>
          <w:bCs/>
        </w:rPr>
      </w:pPr>
      <w:r w:rsidRPr="002B1234">
        <w:rPr>
          <w:rFonts w:cs="Arial"/>
          <w:bCs/>
        </w:rPr>
        <w:t xml:space="preserve">Les réponses aux questions suivantes s’appuieront sur vos connaissances et sur les informations </w:t>
      </w:r>
      <w:r>
        <w:rPr>
          <w:rFonts w:cs="Arial"/>
          <w:bCs/>
        </w:rPr>
        <w:t xml:space="preserve">contenues dans les </w:t>
      </w:r>
      <w:r w:rsidRPr="002B1234">
        <w:rPr>
          <w:rFonts w:cs="Arial"/>
          <w:bCs/>
        </w:rPr>
        <w:t xml:space="preserve">différents documents. </w:t>
      </w:r>
    </w:p>
    <w:p w14:paraId="2920D4A8" w14:textId="77777777" w:rsidR="007D1CAC" w:rsidRPr="002B1234" w:rsidRDefault="007D1CAC" w:rsidP="007D1CAC">
      <w:pPr>
        <w:spacing w:line="276" w:lineRule="auto"/>
        <w:rPr>
          <w:rFonts w:cs="Arial"/>
          <w:bCs/>
        </w:rPr>
      </w:pPr>
      <w:r w:rsidRPr="002B1234">
        <w:rPr>
          <w:rFonts w:cs="Arial"/>
          <w:bCs/>
        </w:rPr>
        <w:t xml:space="preserve"> </w:t>
      </w:r>
    </w:p>
    <w:p w14:paraId="6B8AEC86" w14:textId="77777777" w:rsidR="007D1CAC" w:rsidRPr="002B1234" w:rsidRDefault="007D1CAC" w:rsidP="007D1CAC">
      <w:pPr>
        <w:jc w:val="both"/>
        <w:rPr>
          <w:rFonts w:cs="Arial"/>
          <w:bCs/>
          <w:color w:val="FF0000"/>
        </w:rPr>
      </w:pPr>
      <w:r w:rsidRPr="0045531D">
        <w:rPr>
          <w:rFonts w:cs="Arial"/>
          <w:b/>
        </w:rPr>
        <w:t>5-</w:t>
      </w:r>
      <w:r w:rsidRPr="002B1234">
        <w:rPr>
          <w:rFonts w:cs="Arial"/>
          <w:bCs/>
        </w:rPr>
        <w:t xml:space="preserve"> Proposer une hypothèse pour expliquer la différence de masse volumique entre le graphite et le diamant. </w:t>
      </w:r>
    </w:p>
    <w:p w14:paraId="4BA0B30F" w14:textId="77777777" w:rsidR="007D1CAC" w:rsidRPr="002B1234" w:rsidRDefault="007D1CAC" w:rsidP="007D1CAC">
      <w:pPr>
        <w:jc w:val="both"/>
        <w:rPr>
          <w:rFonts w:cs="Arial"/>
          <w:bCs/>
        </w:rPr>
      </w:pPr>
    </w:p>
    <w:p w14:paraId="49B6B888" w14:textId="0D936BB9" w:rsidR="007D1CAC" w:rsidRPr="007905A0" w:rsidRDefault="007D1CAC" w:rsidP="007905A0">
      <w:pPr>
        <w:jc w:val="both"/>
        <w:rPr>
          <w:rFonts w:cs="Arial"/>
          <w:bCs/>
        </w:rPr>
      </w:pPr>
      <w:r w:rsidRPr="0045531D">
        <w:rPr>
          <w:rFonts w:cs="Arial"/>
          <w:b/>
        </w:rPr>
        <w:t>6-</w:t>
      </w:r>
      <w:r w:rsidRPr="002B1234">
        <w:rPr>
          <w:rFonts w:cs="Arial"/>
          <w:bCs/>
        </w:rPr>
        <w:t xml:space="preserve"> Le diamant </w:t>
      </w:r>
      <w:r>
        <w:rPr>
          <w:rFonts w:cs="Arial"/>
          <w:bCs/>
        </w:rPr>
        <w:t xml:space="preserve">est </w:t>
      </w:r>
      <w:r w:rsidRPr="002B1234">
        <w:rPr>
          <w:rFonts w:cs="Arial"/>
          <w:bCs/>
        </w:rPr>
        <w:t xml:space="preserve">exploité dans des mines qui </w:t>
      </w:r>
      <w:r>
        <w:rPr>
          <w:rFonts w:cs="Arial"/>
          <w:bCs/>
        </w:rPr>
        <w:t xml:space="preserve">peuvent être en </w:t>
      </w:r>
      <w:r w:rsidRPr="002B1234">
        <w:rPr>
          <w:rFonts w:cs="Arial"/>
          <w:bCs/>
        </w:rPr>
        <w:t>surface</w:t>
      </w:r>
      <w:r>
        <w:rPr>
          <w:rFonts w:cs="Arial"/>
          <w:bCs/>
        </w:rPr>
        <w:t xml:space="preserve"> ou à une profondeur maximale d’un kilomètre</w:t>
      </w:r>
      <w:r w:rsidRPr="002B1234">
        <w:rPr>
          <w:rFonts w:cs="Arial"/>
          <w:bCs/>
        </w:rPr>
        <w:t xml:space="preserve">. Comment expliquer que l’on retrouve des diamants en surface alors que le minéral carboné stable en surface est le graphite ?  </w:t>
      </w:r>
    </w:p>
    <w:sectPr w:rsidR="007D1CAC" w:rsidRPr="007905A0"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subsetted="1" w:fontKey="{BC9384BC-F208-412C-A077-5201A0C0415A}"/>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Italic r:id="rId2" w:fontKey="{C69259DC-8459-45E0-ACD5-AE72BD2B5DD2}"/>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6246C"/>
    <w:multiLevelType w:val="hybridMultilevel"/>
    <w:tmpl w:val="EE7C9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A825FA"/>
    <w:multiLevelType w:val="hybridMultilevel"/>
    <w:tmpl w:val="ED94CD16"/>
    <w:lvl w:ilvl="0" w:tplc="F36401F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900FBB"/>
    <w:multiLevelType w:val="hybridMultilevel"/>
    <w:tmpl w:val="FC98D874"/>
    <w:lvl w:ilvl="0" w:tplc="5C161CD8">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639"/>
    <w:rsid w:val="000529F4"/>
    <w:rsid w:val="00127733"/>
    <w:rsid w:val="001B7A29"/>
    <w:rsid w:val="0021216B"/>
    <w:rsid w:val="00290B46"/>
    <w:rsid w:val="0030164E"/>
    <w:rsid w:val="00336093"/>
    <w:rsid w:val="00387C53"/>
    <w:rsid w:val="003B05DB"/>
    <w:rsid w:val="004061CB"/>
    <w:rsid w:val="004468F1"/>
    <w:rsid w:val="0045319B"/>
    <w:rsid w:val="005377FE"/>
    <w:rsid w:val="00577639"/>
    <w:rsid w:val="00595FA2"/>
    <w:rsid w:val="0059619F"/>
    <w:rsid w:val="006A36CD"/>
    <w:rsid w:val="007905A0"/>
    <w:rsid w:val="007D1CAC"/>
    <w:rsid w:val="00874167"/>
    <w:rsid w:val="00902983"/>
    <w:rsid w:val="00985BBF"/>
    <w:rsid w:val="00986F51"/>
    <w:rsid w:val="00B21A0F"/>
    <w:rsid w:val="00B507E8"/>
    <w:rsid w:val="00C75385"/>
    <w:rsid w:val="00C96450"/>
    <w:rsid w:val="00CA0DF4"/>
    <w:rsid w:val="00CC0EF0"/>
    <w:rsid w:val="00D461E7"/>
    <w:rsid w:val="00EA5A16"/>
    <w:rsid w:val="00F178C2"/>
    <w:rsid w:val="00F27508"/>
    <w:rsid w:val="00FB193F"/>
    <w:rsid w:val="00FE01A2"/>
    <w:rsid w:val="00FE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EC5BE"/>
  <w15:chartTrackingRefBased/>
  <w15:docId w15:val="{7375572C-F698-4170-9520-3C31F0DD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rPr>
      <w:rFonts w:cs="Times New Roman"/>
      <w:szCs w:val="22"/>
    </w:rPr>
  </w:style>
  <w:style w:type="paragraph" w:styleId="Titre1">
    <w:name w:val="heading 1"/>
    <w:basedOn w:val="Normal"/>
    <w:next w:val="Normal"/>
    <w:link w:val="Titre1Car"/>
    <w:uiPriority w:val="9"/>
    <w:qFormat/>
    <w:rsid w:val="000529F4"/>
    <w:pPr>
      <w:keepNext/>
      <w:outlineLvl w:val="0"/>
    </w:pPr>
    <w:rPr>
      <w:rFonts w:eastAsiaTheme="majorEastAsia" w:cstheme="majorBidi"/>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rFonts w:eastAsiaTheme="majorEastAsia" w:cstheme="majorBidi"/>
      <w:b/>
      <w:bCs/>
      <w:iCs/>
      <w:sz w:val="32"/>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29F4"/>
    <w:rPr>
      <w:rFonts w:eastAsiaTheme="majorEastAsia" w:cstheme="majorBidi"/>
      <w:b/>
      <w:bCs/>
      <w:kern w:val="32"/>
      <w:sz w:val="40"/>
      <w:szCs w:val="32"/>
      <w:u w:val="single"/>
    </w:rPr>
  </w:style>
  <w:style w:type="character" w:customStyle="1" w:styleId="Titre2Car">
    <w:name w:val="Titre 2 Car"/>
    <w:basedOn w:val="Policepardfaut"/>
    <w:link w:val="Titre2"/>
    <w:uiPriority w:val="9"/>
    <w:semiHidden/>
    <w:rsid w:val="000529F4"/>
    <w:rPr>
      <w:rFonts w:eastAsiaTheme="majorEastAsia" w:cstheme="majorBidi"/>
      <w:b/>
      <w:bCs/>
      <w:iCs/>
      <w:sz w:val="32"/>
      <w:szCs w:val="28"/>
      <w:u w:val="single"/>
    </w:rPr>
  </w:style>
  <w:style w:type="table" w:styleId="Grilledutableau">
    <w:name w:val="Table Grid"/>
    <w:basedOn w:val="TableauNormal"/>
    <w:uiPriority w:val="39"/>
    <w:rsid w:val="00577639"/>
    <w:rPr>
      <w:rFonts w:eastAsia="Calibri" w:cs="Times New Roman"/>
      <w:sz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776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549</Words>
  <Characters>3022</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3</cp:revision>
  <dcterms:created xsi:type="dcterms:W3CDTF">2020-06-10T20:36:00Z</dcterms:created>
  <dcterms:modified xsi:type="dcterms:W3CDTF">2020-06-10T20:36:00Z</dcterms:modified>
</cp:coreProperties>
</file>