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1C510C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651B75CF" w:rsidR="00CA0DF4" w:rsidRDefault="00CA0DF4" w:rsidP="004061CB">
      <w:pPr>
        <w:rPr>
          <w:rFonts w:cs="Arial"/>
          <w:szCs w:val="24"/>
        </w:rPr>
      </w:pPr>
    </w:p>
    <w:p w14:paraId="698380B4" w14:textId="74ED78EA" w:rsidR="002B74A1" w:rsidRPr="002B74A1" w:rsidRDefault="002B74A1" w:rsidP="002B74A1">
      <w:pPr>
        <w:jc w:val="center"/>
        <w:rPr>
          <w:rFonts w:cs="Arial"/>
          <w:b/>
          <w:bCs/>
          <w:szCs w:val="24"/>
        </w:rPr>
      </w:pPr>
      <w:r w:rsidRPr="002B74A1">
        <w:rPr>
          <w:rFonts w:cs="Arial"/>
          <w:b/>
          <w:bCs/>
        </w:rPr>
        <w:t>IMPLANT COCHLÉAIRE</w:t>
      </w:r>
    </w:p>
    <w:p w14:paraId="2CC8E6EF" w14:textId="77777777" w:rsidR="002B74A1" w:rsidRPr="004E372C" w:rsidRDefault="002B74A1" w:rsidP="00432D6D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L’implant cochléaire est un dispositif auditif destiné aux personnes atteintes d’une surdité sévère ou profonde. Il transforme les sons en signaux électriques envoyés directement au nerf auditif grâce à des électrodes posées chirurgicalement.</w:t>
      </w: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B74A1" w14:paraId="08A58C6A" w14:textId="77777777" w:rsidTr="00263E7C">
        <w:trPr>
          <w:trHeight w:val="1451"/>
        </w:trPr>
        <w:tc>
          <w:tcPr>
            <w:tcW w:w="10201" w:type="dxa"/>
          </w:tcPr>
          <w:p w14:paraId="32502AE1" w14:textId="77777777" w:rsidR="002B74A1" w:rsidRPr="00432D6D" w:rsidRDefault="002B74A1" w:rsidP="00263E7C">
            <w:pPr>
              <w:spacing w:line="276" w:lineRule="auto"/>
              <w:rPr>
                <w:rFonts w:cs="Arial"/>
                <w:sz w:val="24"/>
                <w:szCs w:val="24"/>
                <w:u w:val="single"/>
              </w:rPr>
            </w:pPr>
            <w:r w:rsidRPr="00432D6D">
              <w:rPr>
                <w:rFonts w:cs="Arial"/>
                <w:sz w:val="24"/>
                <w:szCs w:val="24"/>
                <w:u w:val="single"/>
              </w:rPr>
              <w:t>Document 1. Fonctionnement d’un implant cochléaire</w:t>
            </w:r>
          </w:p>
          <w:p w14:paraId="4889BB3A" w14:textId="6686694C" w:rsidR="002B74A1" w:rsidRPr="00432D6D" w:rsidRDefault="00432D6D" w:rsidP="00263E7C">
            <w:pPr>
              <w:spacing w:line="276" w:lineRule="auto"/>
              <w:rPr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A34F8D" wp14:editId="10EB0E0B">
                      <wp:simplePos x="0" y="0"/>
                      <wp:positionH relativeFrom="column">
                        <wp:posOffset>4215130</wp:posOffset>
                      </wp:positionH>
                      <wp:positionV relativeFrom="paragraph">
                        <wp:posOffset>580390</wp:posOffset>
                      </wp:positionV>
                      <wp:extent cx="809625" cy="334645"/>
                      <wp:effectExtent l="0" t="0" r="9525" b="825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334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F8D9AB" w14:textId="77777777" w:rsidR="002B74A1" w:rsidRPr="004E372C" w:rsidRDefault="002B74A1" w:rsidP="002B74A1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4E372C">
                                    <w:rPr>
                                      <w:sz w:val="20"/>
                                      <w:szCs w:val="20"/>
                                    </w:rPr>
                                    <w:t>osselets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A34F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9" o:spid="_x0000_s1026" type="#_x0000_t202" style="position:absolute;margin-left:331.9pt;margin-top:45.7pt;width:63.75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" fillcolor="white [3201]" stroked="f" strokeweight=".5pt">
                      <v:textbox>
                        <w:txbxContent>
                          <w:p w14:paraId="6AF8D9AB" w14:textId="77777777" w:rsidR="002B74A1" w:rsidRPr="004E372C" w:rsidRDefault="002B74A1" w:rsidP="002B74A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E372C">
                              <w:rPr>
                                <w:sz w:val="20"/>
                                <w:szCs w:val="20"/>
                              </w:rPr>
                              <w:t>osselets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2D6D">
              <w:rPr>
                <w:rFonts w:cs="Arial"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D691C0" wp14:editId="45AAE576">
                      <wp:simplePos x="0" y="0"/>
                      <wp:positionH relativeFrom="column">
                        <wp:posOffset>4215131</wp:posOffset>
                      </wp:positionH>
                      <wp:positionV relativeFrom="paragraph">
                        <wp:posOffset>1247140</wp:posOffset>
                      </wp:positionV>
                      <wp:extent cx="838200" cy="251870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5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C35EB1" w14:textId="77777777" w:rsidR="002B74A1" w:rsidRPr="004E372C" w:rsidRDefault="002B74A1" w:rsidP="002B74A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4E372C">
                                    <w:rPr>
                                      <w:sz w:val="20"/>
                                      <w:szCs w:val="20"/>
                                    </w:rPr>
                                    <w:t>cochlée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691C0" id="Zone de texte 2" o:spid="_x0000_s1027" type="#_x0000_t202" style="position:absolute;margin-left:331.9pt;margin-top:98.2pt;width:66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" stroked="f">
                      <v:textbox>
                        <w:txbxContent>
                          <w:p w14:paraId="67C35EB1" w14:textId="77777777" w:rsidR="002B74A1" w:rsidRPr="004E372C" w:rsidRDefault="002B74A1" w:rsidP="002B74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E372C">
                              <w:rPr>
                                <w:sz w:val="20"/>
                                <w:szCs w:val="20"/>
                              </w:rPr>
                              <w:t>cochlée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4A1" w:rsidRPr="00432D6D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4C71CB39" wp14:editId="448E1695">
                  <wp:extent cx="4796493" cy="3010535"/>
                  <wp:effectExtent l="0" t="0" r="4445" b="0"/>
                  <wp:docPr id="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4828625" cy="303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07077" w14:textId="77777777" w:rsidR="002B74A1" w:rsidRPr="00432D6D" w:rsidRDefault="002B74A1" w:rsidP="00263E7C">
            <w:pPr>
              <w:spacing w:line="276" w:lineRule="auto"/>
              <w:rPr>
                <w:rStyle w:val="Lienhypertexte"/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sz w:val="24"/>
                <w:szCs w:val="24"/>
              </w:rPr>
              <w:t xml:space="preserve">Modifié d’après : </w:t>
            </w:r>
            <w:hyperlink r:id="rId6" w:history="1">
              <w:r w:rsidRPr="00432D6D">
                <w:rPr>
                  <w:rStyle w:val="Lienhypertexte"/>
                  <w:rFonts w:cs="Arial"/>
                  <w:sz w:val="24"/>
                  <w:szCs w:val="24"/>
                </w:rPr>
                <w:t>https://idataresearch.com/cascination-and-med-el-collaborate-on-state-of-the-art-cochlear-implantation-method/</w:t>
              </w:r>
            </w:hyperlink>
          </w:p>
          <w:p w14:paraId="4B47819C" w14:textId="191946FC" w:rsidR="002B74A1" w:rsidRPr="00432D6D" w:rsidRDefault="002B74A1" w:rsidP="00263E7C">
            <w:pPr>
              <w:rPr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sz w:val="24"/>
                <w:szCs w:val="24"/>
              </w:rPr>
              <w:t>Le microphone</w:t>
            </w:r>
            <w:r w:rsidR="00432D6D">
              <w:rPr>
                <w:rFonts w:cs="Arial"/>
                <w:sz w:val="24"/>
                <w:szCs w:val="24"/>
              </w:rPr>
              <w:t xml:space="preserve"> </w:t>
            </w:r>
            <w:r w:rsidR="00432D6D">
              <w:rPr>
                <w:rFonts w:cs="Arial"/>
                <w:sz w:val="24"/>
                <w:szCs w:val="24"/>
              </w:rPr>
              <w:sym w:font="Wingdings" w:char="F081"/>
            </w:r>
            <w:r w:rsidRPr="00432D6D">
              <w:rPr>
                <w:rFonts w:cs="Arial"/>
                <w:sz w:val="24"/>
                <w:szCs w:val="24"/>
              </w:rPr>
              <w:t xml:space="preserve"> capte les sons en provenance de l’extérieur.</w:t>
            </w:r>
          </w:p>
          <w:p w14:paraId="11442B98" w14:textId="1621F459" w:rsidR="002B74A1" w:rsidRPr="00432D6D" w:rsidRDefault="002B74A1" w:rsidP="00263E7C">
            <w:pPr>
              <w:rPr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sz w:val="24"/>
                <w:szCs w:val="24"/>
              </w:rPr>
              <w:t xml:space="preserve">L’audio-processeur </w:t>
            </w:r>
            <w:r w:rsidR="00432D6D">
              <w:rPr>
                <w:rFonts w:cs="Arial"/>
                <w:noProof/>
                <w:sz w:val="24"/>
                <w:szCs w:val="24"/>
              </w:rPr>
              <w:sym w:font="Wingdings" w:char="F082"/>
            </w:r>
            <w:r w:rsidRPr="00432D6D">
              <w:rPr>
                <w:rFonts w:cs="Arial"/>
                <w:sz w:val="24"/>
                <w:szCs w:val="24"/>
              </w:rPr>
              <w:t xml:space="preserve"> numérise les sons.</w:t>
            </w:r>
          </w:p>
          <w:p w14:paraId="7F492B99" w14:textId="50EB970A" w:rsidR="002B74A1" w:rsidRPr="00432D6D" w:rsidRDefault="002B74A1" w:rsidP="00263E7C">
            <w:pPr>
              <w:rPr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sz w:val="24"/>
                <w:szCs w:val="24"/>
              </w:rPr>
              <w:t xml:space="preserve">L’antenne </w:t>
            </w:r>
            <w:r w:rsidR="00432D6D">
              <w:rPr>
                <w:rFonts w:cs="Arial"/>
                <w:noProof/>
                <w:sz w:val="24"/>
                <w:szCs w:val="24"/>
              </w:rPr>
              <w:sym w:font="Wingdings" w:char="F083"/>
            </w:r>
            <w:r w:rsidRPr="00432D6D">
              <w:rPr>
                <w:rFonts w:cs="Arial"/>
                <w:sz w:val="24"/>
                <w:szCs w:val="24"/>
              </w:rPr>
              <w:t xml:space="preserve"> transmet les signaux numériques à l’implant situé sous la peau.</w:t>
            </w:r>
          </w:p>
          <w:p w14:paraId="351A946E" w14:textId="268250F1" w:rsidR="002B74A1" w:rsidRPr="00432D6D" w:rsidRDefault="002B74A1" w:rsidP="00263E7C">
            <w:pPr>
              <w:rPr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sz w:val="24"/>
                <w:szCs w:val="24"/>
              </w:rPr>
              <w:t xml:space="preserve">L’implant </w:t>
            </w:r>
            <w:r w:rsidR="00432D6D">
              <w:rPr>
                <w:rFonts w:cs="Arial"/>
                <w:noProof/>
                <w:sz w:val="24"/>
                <w:szCs w:val="24"/>
              </w:rPr>
              <w:sym w:font="Wingdings" w:char="F084"/>
            </w:r>
            <w:r w:rsidRPr="00432D6D">
              <w:rPr>
                <w:rFonts w:cs="Arial"/>
                <w:sz w:val="24"/>
                <w:szCs w:val="24"/>
              </w:rPr>
              <w:t xml:space="preserve"> envoie des signaux électriques dans les électrodes </w:t>
            </w:r>
            <w:r w:rsidR="00432D6D">
              <w:rPr>
                <w:rFonts w:cs="Arial"/>
                <w:noProof/>
                <w:sz w:val="24"/>
                <w:szCs w:val="24"/>
              </w:rPr>
              <w:sym w:font="Wingdings" w:char="F085"/>
            </w:r>
            <w:r w:rsidRPr="00432D6D">
              <w:rPr>
                <w:rFonts w:cs="Arial"/>
                <w:sz w:val="24"/>
                <w:szCs w:val="24"/>
              </w:rPr>
              <w:t xml:space="preserve"> situées dans la cochlée (comprenant les cellules sensorielles ciliées)</w:t>
            </w:r>
            <w:r w:rsidR="00432D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t xml:space="preserve"> </w:t>
            </w:r>
            <w:r w:rsidR="00432D6D">
              <w:rPr>
                <w:rFonts w:ascii="Arial Unicode MS" w:eastAsia="Arial Unicode MS" w:hAnsi="Arial Unicode MS" w:cs="Arial Unicode MS" w:hint="eastAsia"/>
                <w:sz w:val="24"/>
                <w:szCs w:val="24"/>
              </w:rPr>
              <w:sym w:font="Wingdings" w:char="F088"/>
            </w:r>
            <w:r w:rsidRPr="00432D6D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14:paraId="57BCFF93" w14:textId="77777777" w:rsidR="002B74A1" w:rsidRPr="00432D6D" w:rsidRDefault="002B74A1" w:rsidP="00263E7C">
            <w:pPr>
              <w:rPr>
                <w:rFonts w:cs="Arial"/>
                <w:sz w:val="24"/>
                <w:szCs w:val="24"/>
              </w:rPr>
            </w:pPr>
            <w:r w:rsidRPr="00432D6D">
              <w:rPr>
                <w:rFonts w:cs="Arial"/>
                <w:sz w:val="24"/>
                <w:szCs w:val="24"/>
              </w:rPr>
              <w:t>Les fibres du nerf auditif captent les signaux électriques et les transmettent au cerveau.</w:t>
            </w:r>
          </w:p>
        </w:tc>
      </w:tr>
    </w:tbl>
    <w:p w14:paraId="5F1359FA" w14:textId="77777777" w:rsidR="00432D6D" w:rsidRPr="00432D6D" w:rsidRDefault="00432D6D" w:rsidP="00432D6D">
      <w:pPr>
        <w:jc w:val="both"/>
        <w:rPr>
          <w:rFonts w:eastAsia="Calibri"/>
          <w:szCs w:val="24"/>
        </w:rPr>
      </w:pPr>
    </w:p>
    <w:p w14:paraId="52086219" w14:textId="6689A81F" w:rsidR="002B74A1" w:rsidRDefault="002B74A1" w:rsidP="002B74A1">
      <w:pPr>
        <w:pStyle w:val="Paragraphedeliste"/>
        <w:numPr>
          <w:ilvl w:val="0"/>
          <w:numId w:val="1"/>
        </w:numPr>
        <w:ind w:left="284" w:hanging="284"/>
        <w:jc w:val="both"/>
        <w:rPr>
          <w:rFonts w:eastAsia="Calibri"/>
          <w:sz w:val="24"/>
          <w:szCs w:val="24"/>
        </w:rPr>
      </w:pPr>
      <w:r w:rsidRPr="00E0212A">
        <w:rPr>
          <w:rFonts w:eastAsia="Calibri"/>
          <w:sz w:val="24"/>
          <w:szCs w:val="24"/>
        </w:rPr>
        <w:t>Indiquer les légendes des structures numérotées 6, 9, 10, 11 et 12.</w:t>
      </w:r>
    </w:p>
    <w:p w14:paraId="4A03A406" w14:textId="77777777" w:rsidR="00432D6D" w:rsidRPr="00E0212A" w:rsidRDefault="00432D6D" w:rsidP="00432D6D">
      <w:pPr>
        <w:pStyle w:val="Paragraphedeliste"/>
        <w:ind w:left="284"/>
        <w:jc w:val="both"/>
        <w:rPr>
          <w:rFonts w:eastAsia="Calibri"/>
          <w:sz w:val="24"/>
          <w:szCs w:val="24"/>
        </w:rPr>
      </w:pPr>
    </w:p>
    <w:p w14:paraId="26A83DA3" w14:textId="77777777" w:rsidR="002B74A1" w:rsidRDefault="002B74A1" w:rsidP="002B74A1">
      <w:pPr>
        <w:jc w:val="both"/>
        <w:rPr>
          <w:rFonts w:cs="Arial"/>
        </w:rPr>
      </w:pPr>
      <w:r>
        <w:rPr>
          <w:rFonts w:cs="Arial"/>
          <w:b/>
        </w:rPr>
        <w:t>2-</w:t>
      </w:r>
      <w:r>
        <w:rPr>
          <w:rFonts w:cs="Arial"/>
        </w:rPr>
        <w:t xml:space="preserve"> Certaines personnes subissent une surdité consécutive à un dommage des cellules ciliées de l’oreille interne. Elles peuvent alors être appareillées avec un implant cochléaire. </w:t>
      </w:r>
    </w:p>
    <w:p w14:paraId="1F5166EA" w14:textId="08B85033" w:rsidR="002B74A1" w:rsidRDefault="002B74A1" w:rsidP="00432D6D">
      <w:pPr>
        <w:jc w:val="both"/>
        <w:rPr>
          <w:rFonts w:cs="Arial"/>
        </w:rPr>
      </w:pPr>
      <w:r>
        <w:rPr>
          <w:rFonts w:cs="Arial"/>
        </w:rPr>
        <w:t>Expliquer le rôle des cellules ciliées de l’oreille interne dans le cas d’une audition normale et comment l’implant cochléaire permet de corriger la surdité.</w:t>
      </w:r>
    </w:p>
    <w:p w14:paraId="21E97C16" w14:textId="77777777" w:rsidR="00432D6D" w:rsidRDefault="00432D6D" w:rsidP="002B74A1">
      <w:pPr>
        <w:rPr>
          <w:rFonts w:cs="Arial"/>
        </w:rPr>
      </w:pPr>
    </w:p>
    <w:p w14:paraId="10E5EA8A" w14:textId="77777777" w:rsidR="002B74A1" w:rsidRDefault="002B74A1" w:rsidP="00432D6D">
      <w:pPr>
        <w:jc w:val="both"/>
        <w:rPr>
          <w:rFonts w:cs="Arial"/>
        </w:rPr>
      </w:pPr>
      <w:r>
        <w:rPr>
          <w:rFonts w:cs="Arial"/>
          <w:b/>
        </w:rPr>
        <w:t>3-</w:t>
      </w:r>
      <w:r>
        <w:rPr>
          <w:rFonts w:cs="Arial"/>
        </w:rPr>
        <w:t xml:space="preserve"> Le microphone d’un implant cochléaire capte un son périodique en provenance de l’extérieur. Un motif élémentaire de période </w:t>
      </w:r>
      <w:r>
        <w:rPr>
          <w:rFonts w:cs="Arial"/>
          <w:i/>
          <w:iCs/>
        </w:rPr>
        <w:t>T</w:t>
      </w:r>
      <w:r>
        <w:rPr>
          <w:rFonts w:cs="Arial"/>
        </w:rPr>
        <w:t xml:space="preserve"> de ce son est représenté sur le document 2. </w:t>
      </w:r>
    </w:p>
    <w:p w14:paraId="5F636734" w14:textId="5755CD5B" w:rsidR="002B74A1" w:rsidRDefault="002B74A1" w:rsidP="00432D6D">
      <w:pPr>
        <w:jc w:val="both"/>
        <w:rPr>
          <w:rFonts w:cs="Arial"/>
        </w:rPr>
      </w:pPr>
      <w:r>
        <w:rPr>
          <w:rFonts w:cs="Arial"/>
        </w:rPr>
        <w:t>Déterminer la valeur de la fréquence</w:t>
      </w:r>
      <w:r>
        <w:rPr>
          <w:rFonts w:cs="Arial"/>
          <w:i/>
        </w:rPr>
        <w:t xml:space="preserve"> f</w:t>
      </w:r>
      <w:r>
        <w:rPr>
          <w:rFonts w:cs="Arial"/>
        </w:rPr>
        <w:t xml:space="preserve"> du son capté par le microphone.</w:t>
      </w:r>
    </w:p>
    <w:p w14:paraId="11B401F7" w14:textId="41BC1568" w:rsidR="00432D6D" w:rsidRDefault="00432D6D">
      <w:pPr>
        <w:rPr>
          <w:rFonts w:cs="Arial"/>
        </w:rPr>
      </w:pPr>
      <w:r>
        <w:rPr>
          <w:rFonts w:cs="Arial"/>
        </w:rPr>
        <w:br w:type="page"/>
      </w:r>
    </w:p>
    <w:p w14:paraId="678E04DB" w14:textId="77777777" w:rsidR="00432D6D" w:rsidRDefault="00432D6D" w:rsidP="00432D6D">
      <w:pPr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6"/>
      </w:tblGrid>
      <w:tr w:rsidR="002B74A1" w14:paraId="1D34C6C5" w14:textId="77777777" w:rsidTr="00432D6D">
        <w:tc>
          <w:tcPr>
            <w:tcW w:w="9776" w:type="dxa"/>
          </w:tcPr>
          <w:p w14:paraId="037B2324" w14:textId="77777777" w:rsidR="002B74A1" w:rsidRPr="00432D6D" w:rsidRDefault="002B74A1" w:rsidP="00263E7C">
            <w:pPr>
              <w:spacing w:line="276" w:lineRule="auto"/>
              <w:rPr>
                <w:rFonts w:cs="Arial"/>
                <w:sz w:val="24"/>
                <w:szCs w:val="24"/>
                <w:u w:val="single"/>
              </w:rPr>
            </w:pPr>
            <w:r w:rsidRPr="00432D6D">
              <w:rPr>
                <w:rFonts w:cs="Arial"/>
                <w:sz w:val="24"/>
                <w:szCs w:val="24"/>
                <w:u w:val="single"/>
              </w:rPr>
              <w:t>Document 2. Son capté par le microphone et numérisation par l’audio-processeur</w:t>
            </w:r>
          </w:p>
          <w:p w14:paraId="25FFC91D" w14:textId="77777777" w:rsidR="002B74A1" w:rsidRDefault="002B74A1" w:rsidP="00432D6D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00D66B2" wp14:editId="2D29AB35">
                  <wp:extent cx="5132070" cy="3421380"/>
                  <wp:effectExtent l="0" t="0" r="0" b="7620"/>
                  <wp:docPr id="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5132070" cy="342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31761" w14:textId="77777777" w:rsidR="002B74A1" w:rsidRDefault="002B74A1" w:rsidP="00263E7C">
            <w:pPr>
              <w:spacing w:line="276" w:lineRule="auto"/>
              <w:rPr>
                <w:rFonts w:cs="Arial"/>
              </w:rPr>
            </w:pPr>
            <w:r w:rsidRPr="00DB3417">
              <w:rPr>
                <w:rFonts w:cs="Arial"/>
                <w:sz w:val="18"/>
              </w:rPr>
              <w:t>Source : http://www.ostralo.net/3_animations/js/CAN/index_v2nmoins1.htm</w:t>
            </w:r>
          </w:p>
        </w:tc>
      </w:tr>
    </w:tbl>
    <w:p w14:paraId="0CBA47F0" w14:textId="77777777" w:rsidR="002B74A1" w:rsidRDefault="002B74A1" w:rsidP="002B74A1">
      <w:pPr>
        <w:rPr>
          <w:rFonts w:cs="Arial"/>
          <w:b/>
          <w:bCs/>
        </w:rPr>
      </w:pPr>
    </w:p>
    <w:p w14:paraId="616689E4" w14:textId="6936C329" w:rsidR="002B74A1" w:rsidRDefault="002B74A1" w:rsidP="00432D6D">
      <w:pPr>
        <w:jc w:val="both"/>
        <w:rPr>
          <w:rFonts w:cs="Arial"/>
        </w:rPr>
      </w:pPr>
      <w:r>
        <w:rPr>
          <w:rFonts w:cs="Arial"/>
          <w:b/>
          <w:bCs/>
        </w:rPr>
        <w:t>4-</w:t>
      </w:r>
      <w:r>
        <w:rPr>
          <w:rFonts w:cs="Arial"/>
        </w:rPr>
        <w:t xml:space="preserve"> Déterminer graphiquement la valeur de la période d’échantillonnage </w:t>
      </w:r>
      <w:proofErr w:type="gramStart"/>
      <w:r>
        <w:rPr>
          <w:rFonts w:cs="Arial"/>
          <w:i/>
          <w:iCs/>
        </w:rPr>
        <w:t>T</w:t>
      </w:r>
      <w:r>
        <w:rPr>
          <w:rFonts w:cs="Arial"/>
          <w:i/>
          <w:iCs/>
          <w:vertAlign w:val="subscript"/>
        </w:rPr>
        <w:t>e</w:t>
      </w:r>
      <w:r>
        <w:rPr>
          <w:rFonts w:cs="Arial"/>
        </w:rPr>
        <w:t xml:space="preserve"> utilisée</w:t>
      </w:r>
      <w:proofErr w:type="gramEnd"/>
      <w:r>
        <w:rPr>
          <w:rFonts w:cs="Arial"/>
        </w:rPr>
        <w:t xml:space="preserve"> pour cette numérisation puis justifier que la valeur de la fréquence d’échantillonnage </w:t>
      </w:r>
      <w:proofErr w:type="spellStart"/>
      <w:r>
        <w:rPr>
          <w:rFonts w:cs="Arial"/>
          <w:i/>
          <w:iCs/>
        </w:rPr>
        <w:t>f</w:t>
      </w:r>
      <w:r>
        <w:rPr>
          <w:rFonts w:cs="Arial"/>
          <w:i/>
          <w:iCs/>
          <w:vertAlign w:val="subscript"/>
        </w:rPr>
        <w:t>e</w:t>
      </w:r>
      <w:proofErr w:type="spellEnd"/>
      <w:r>
        <w:rPr>
          <w:rFonts w:cs="Arial"/>
        </w:rPr>
        <w:t xml:space="preserve"> est égale à 10 000 Hz.</w:t>
      </w:r>
    </w:p>
    <w:p w14:paraId="74E9ED68" w14:textId="77777777" w:rsidR="0009043B" w:rsidRDefault="0009043B" w:rsidP="00432D6D">
      <w:pPr>
        <w:jc w:val="both"/>
        <w:rPr>
          <w:rFonts w:cs="Arial"/>
        </w:rPr>
      </w:pPr>
    </w:p>
    <w:p w14:paraId="35C4E983" w14:textId="4D45B61A" w:rsidR="002B74A1" w:rsidRDefault="002B74A1" w:rsidP="0009043B">
      <w:pPr>
        <w:jc w:val="both"/>
        <w:rPr>
          <w:rFonts w:cs="Arial"/>
          <w:iCs/>
        </w:rPr>
      </w:pPr>
      <w:r>
        <w:rPr>
          <w:rFonts w:cs="Arial"/>
          <w:b/>
          <w:bCs/>
        </w:rPr>
        <w:t>5</w:t>
      </w:r>
      <w:r w:rsidRPr="00825D4C">
        <w:rPr>
          <w:rFonts w:cs="Arial"/>
          <w:b/>
        </w:rPr>
        <w:t>-a-</w:t>
      </w:r>
      <w:r>
        <w:rPr>
          <w:rFonts w:cs="Arial"/>
        </w:rPr>
        <w:t xml:space="preserve"> Sachant qu’une quantification sur </w:t>
      </w:r>
      <w:r>
        <w:rPr>
          <w:rFonts w:cs="Arial"/>
          <w:i/>
          <w:iCs/>
        </w:rPr>
        <w:t>n</w:t>
      </w:r>
      <w:r>
        <w:rPr>
          <w:rFonts w:cs="Arial"/>
        </w:rPr>
        <w:t xml:space="preserve"> bits permet </w:t>
      </w:r>
      <w:r>
        <w:rPr>
          <w:rFonts w:cs="Arial"/>
          <w:i/>
          <w:iCs/>
        </w:rPr>
        <w:t>2</w:t>
      </w:r>
      <w:r>
        <w:rPr>
          <w:rFonts w:cs="Arial"/>
          <w:i/>
          <w:iCs/>
          <w:vertAlign w:val="superscript"/>
        </w:rPr>
        <w:t>n</w:t>
      </w:r>
      <w:r>
        <w:rPr>
          <w:rFonts w:cs="Arial"/>
        </w:rPr>
        <w:t xml:space="preserve"> paliers numériques, indiquer, en le justifiant, pourquoi ici </w:t>
      </w:r>
      <w:r>
        <w:rPr>
          <w:rFonts w:cs="Arial"/>
          <w:i/>
          <w:iCs/>
        </w:rPr>
        <w:t>n=</w:t>
      </w:r>
      <w:proofErr w:type="gramStart"/>
      <w:r>
        <w:rPr>
          <w:rFonts w:cs="Arial"/>
          <w:i/>
          <w:iCs/>
        </w:rPr>
        <w:t>3</w:t>
      </w:r>
      <w:r>
        <w:rPr>
          <w:rFonts w:cs="Arial"/>
        </w:rPr>
        <w:t xml:space="preserve"> </w:t>
      </w:r>
      <w:r>
        <w:rPr>
          <w:rFonts w:cs="Arial"/>
          <w:iCs/>
        </w:rPr>
        <w:t>.</w:t>
      </w:r>
      <w:proofErr w:type="gramEnd"/>
    </w:p>
    <w:p w14:paraId="0667DF16" w14:textId="77777777" w:rsidR="0009043B" w:rsidRPr="00A23FAC" w:rsidRDefault="0009043B" w:rsidP="0009043B">
      <w:pPr>
        <w:jc w:val="both"/>
        <w:rPr>
          <w:rFonts w:cs="Arial"/>
        </w:rPr>
      </w:pPr>
    </w:p>
    <w:p w14:paraId="5E3F1FD4" w14:textId="77777777" w:rsidR="002B74A1" w:rsidRDefault="002B74A1" w:rsidP="0009043B">
      <w:pPr>
        <w:jc w:val="both"/>
        <w:rPr>
          <w:rFonts w:cs="Arial"/>
          <w:b/>
          <w:u w:val="single"/>
        </w:rPr>
      </w:pPr>
      <w:r>
        <w:rPr>
          <w:rFonts w:cs="Arial"/>
          <w:b/>
          <w:bCs/>
        </w:rPr>
        <w:t>5-b- </w:t>
      </w:r>
      <w:r>
        <w:rPr>
          <w:rFonts w:cs="Arial"/>
        </w:rPr>
        <w:t xml:space="preserve">La taille </w:t>
      </w:r>
      <w:r>
        <w:rPr>
          <w:rFonts w:cs="Arial"/>
          <w:i/>
        </w:rPr>
        <w:t>L</w:t>
      </w:r>
      <w:r>
        <w:rPr>
          <w:rFonts w:cs="Arial"/>
        </w:rPr>
        <w:t xml:space="preserve"> en octet d’un fichier audio est donnée par la formule :</w:t>
      </w:r>
    </w:p>
    <w:p w14:paraId="36B4EEAB" w14:textId="77777777" w:rsidR="002B74A1" w:rsidRDefault="002B74A1" w:rsidP="002B74A1">
      <w:pPr>
        <w:rPr>
          <w:rFonts w:cs="Arial"/>
        </w:rPr>
      </w:pPr>
      <m:oMathPara>
        <m:oMath>
          <m:r>
            <m:rPr>
              <m:nor/>
            </m:rPr>
            <w:rPr>
              <w:rFonts w:cs="Arial"/>
              <w:i/>
            </w:rPr>
            <m:t>L</m:t>
          </m:r>
          <m:r>
            <m:rPr>
              <m:nor/>
            </m:rPr>
            <w:rPr>
              <w:rFonts w:cs="Arial"/>
              <w:i/>
              <w:iCs/>
            </w:rPr>
            <m:t xml:space="preserve"> </m:t>
          </m:r>
          <m:r>
            <m:rPr>
              <m:nor/>
            </m:rPr>
            <w:rPr>
              <w:rFonts w:cs="Arial"/>
            </w:rPr>
            <m:t xml:space="preserve">= 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m:rPr>
                  <m:nor/>
                </m:rPr>
                <w:rPr>
                  <w:rFonts w:cs="Arial"/>
                  <w:i/>
                </w:rPr>
                <m:t>f</m:t>
              </m:r>
            </m:e>
            <m:sub>
              <m:r>
                <m:rPr>
                  <m:nor/>
                </m:rPr>
                <w:rPr>
                  <w:rFonts w:cs="Arial"/>
                  <w:i/>
                </w:rPr>
                <m:t>e</m:t>
              </m:r>
            </m:sub>
          </m:sSub>
          <m:r>
            <m:rPr>
              <m:nor/>
            </m:rPr>
            <w:rPr>
              <w:rFonts w:cs="Arial"/>
            </w:rPr>
            <m:t xml:space="preserve"> × 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m:rPr>
                  <m:nor/>
                </m:rPr>
                <w:rPr>
                  <w:rFonts w:cs="Arial"/>
                  <w:i/>
                </w:rPr>
                <m:t>n</m:t>
              </m:r>
            </m:num>
            <m:den>
              <m:r>
                <m:rPr>
                  <m:nor/>
                </m:rPr>
                <w:rPr>
                  <w:rFonts w:cs="Arial"/>
                </w:rPr>
                <m:t>8</m:t>
              </m:r>
            </m:den>
          </m:f>
          <m:r>
            <m:rPr>
              <m:nor/>
            </m:rPr>
            <w:rPr>
              <w:rFonts w:cs="Arial"/>
            </w:rPr>
            <m:t xml:space="preserve"> × ∆</m:t>
          </m:r>
          <m:r>
            <m:rPr>
              <m:nor/>
            </m:rPr>
            <w:rPr>
              <w:rFonts w:cs="Arial"/>
              <w:i/>
            </w:rPr>
            <m:t>t</m:t>
          </m:r>
        </m:oMath>
      </m:oMathPara>
    </w:p>
    <w:p w14:paraId="68D11D90" w14:textId="39681AE5" w:rsidR="0009043B" w:rsidRDefault="002B74A1" w:rsidP="002B74A1">
      <w:pPr>
        <w:rPr>
          <w:rFonts w:cs="Arial"/>
        </w:rPr>
      </w:pPr>
      <w:proofErr w:type="gramStart"/>
      <w:r>
        <w:rPr>
          <w:rFonts w:cs="Arial"/>
        </w:rPr>
        <w:t>avec</w:t>
      </w:r>
      <w:proofErr w:type="gramEnd"/>
      <w:r>
        <w:rPr>
          <w:rFonts w:cs="Arial"/>
        </w:rPr>
        <w:t> :</w:t>
      </w:r>
      <w:r>
        <w:rPr>
          <w:rFonts w:cs="Arial"/>
        </w:rPr>
        <w:tab/>
      </w:r>
      <w:r w:rsidR="0009043B">
        <w:rPr>
          <w:rFonts w:cs="Arial"/>
        </w:rPr>
        <w:tab/>
      </w:r>
      <w:proofErr w:type="spellStart"/>
      <w:r>
        <w:rPr>
          <w:rFonts w:cs="Arial"/>
          <w:i/>
        </w:rPr>
        <w:t>f</w:t>
      </w:r>
      <w:r>
        <w:rPr>
          <w:rFonts w:cs="Arial"/>
          <w:i/>
          <w:vertAlign w:val="subscript"/>
        </w:rPr>
        <w:t>e</w:t>
      </w:r>
      <w:proofErr w:type="spellEnd"/>
      <w:r>
        <w:rPr>
          <w:rFonts w:cs="Arial"/>
          <w:i/>
          <w:vertAlign w:val="subscript"/>
        </w:rPr>
        <w:t xml:space="preserve"> =</w:t>
      </w:r>
      <w:r>
        <w:rPr>
          <w:rFonts w:cs="Arial"/>
        </w:rPr>
        <w:t xml:space="preserve"> fréquence d’échantillonnage (en Hertz) ; </w:t>
      </w:r>
    </w:p>
    <w:p w14:paraId="4C39B357" w14:textId="77777777" w:rsidR="0009043B" w:rsidRDefault="002B74A1" w:rsidP="0009043B">
      <w:pPr>
        <w:ind w:left="708" w:firstLine="708"/>
        <w:rPr>
          <w:rFonts w:cs="Arial"/>
        </w:rPr>
      </w:pPr>
      <w:proofErr w:type="gramStart"/>
      <w:r>
        <w:rPr>
          <w:rFonts w:cs="Arial"/>
          <w:i/>
        </w:rPr>
        <w:t>n</w:t>
      </w:r>
      <w:proofErr w:type="gramEnd"/>
      <w:r>
        <w:rPr>
          <w:rFonts w:cs="Arial"/>
          <w:i/>
        </w:rPr>
        <w:t>=</w:t>
      </w:r>
      <w:r>
        <w:rPr>
          <w:rFonts w:cs="Arial"/>
        </w:rPr>
        <w:t xml:space="preserve"> quantification (en bit) ; </w:t>
      </w:r>
    </w:p>
    <w:p w14:paraId="5634EA1D" w14:textId="69DC8726" w:rsidR="002B74A1" w:rsidRDefault="002B74A1" w:rsidP="0009043B">
      <w:pPr>
        <w:ind w:left="708" w:firstLine="708"/>
        <w:rPr>
          <w:rFonts w:cs="Arial"/>
        </w:rPr>
      </w:pPr>
      <m:oMath>
        <m:r>
          <w:rPr>
            <w:rFonts w:ascii="Cambria Math" w:eastAsia="Cambria Math" w:hAnsi="Cambria Math" w:cs="Cambria Math"/>
          </w:rPr>
          <m:t>∆</m:t>
        </m:r>
      </m:oMath>
      <w:proofErr w:type="gramStart"/>
      <w:r>
        <w:rPr>
          <w:rFonts w:cs="Arial"/>
          <w:i/>
        </w:rPr>
        <w:t>t</w:t>
      </w:r>
      <w:proofErr w:type="gramEnd"/>
      <w:r>
        <w:rPr>
          <w:rFonts w:cs="Arial"/>
          <w:i/>
        </w:rPr>
        <w:t xml:space="preserve">= </w:t>
      </w:r>
      <w:r>
        <w:rPr>
          <w:rFonts w:cs="Arial"/>
        </w:rPr>
        <w:t>durée (en seconde).</w:t>
      </w:r>
    </w:p>
    <w:p w14:paraId="4CB7118C" w14:textId="77777777" w:rsidR="0009043B" w:rsidRDefault="0009043B" w:rsidP="002B74A1">
      <w:pPr>
        <w:rPr>
          <w:rFonts w:cs="Arial"/>
        </w:rPr>
      </w:pPr>
    </w:p>
    <w:p w14:paraId="3BC6253F" w14:textId="10B6E4BC" w:rsidR="002B74A1" w:rsidRPr="0009043B" w:rsidRDefault="002B74A1" w:rsidP="0009043B">
      <w:pPr>
        <w:jc w:val="both"/>
        <w:rPr>
          <w:rFonts w:cs="Arial"/>
        </w:rPr>
      </w:pPr>
      <w:r>
        <w:rPr>
          <w:rFonts w:cs="Arial"/>
        </w:rPr>
        <w:t xml:space="preserve">Pendant une journée, l’audio-processeur numérise en moyenne 10 heures de sons différents. Calculer la taille </w:t>
      </w:r>
      <w:r>
        <w:rPr>
          <w:rFonts w:cs="Arial"/>
          <w:i/>
          <w:iCs/>
        </w:rPr>
        <w:t>L</w:t>
      </w:r>
      <w:r>
        <w:rPr>
          <w:rFonts w:cs="Arial"/>
        </w:rPr>
        <w:t xml:space="preserve"> d’un fichier audio </w:t>
      </w:r>
      <w:proofErr w:type="gramStart"/>
      <w:r>
        <w:rPr>
          <w:rFonts w:cs="Arial"/>
        </w:rPr>
        <w:t>équivalent</w:t>
      </w:r>
      <w:proofErr w:type="gramEnd"/>
      <w:r>
        <w:rPr>
          <w:rFonts w:cs="Arial"/>
        </w:rPr>
        <w:t xml:space="preserve"> à une journée de fonctionnement de l’implant cochléaire.</w:t>
      </w:r>
    </w:p>
    <w:sectPr w:rsidR="002B74A1" w:rsidRPr="0009043B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F8F88948-FC24-4629-B1C0-53F9187C36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E2CCF12-8E79-4BA4-A162-4A54E70B8AA6}"/>
    <w:embedItalic r:id="rId3" w:fontKey="{97B7E1B4-BE06-4054-ABEB-632FEE8AE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177A2D"/>
    <w:multiLevelType w:val="hybridMultilevel"/>
    <w:tmpl w:val="5DA0452E"/>
    <w:lvl w:ilvl="0" w:tplc="58669F1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09043B"/>
    <w:rsid w:val="00127733"/>
    <w:rsid w:val="001C510C"/>
    <w:rsid w:val="0021216B"/>
    <w:rsid w:val="00290B46"/>
    <w:rsid w:val="002B74A1"/>
    <w:rsid w:val="0030164E"/>
    <w:rsid w:val="00336093"/>
    <w:rsid w:val="003B05DB"/>
    <w:rsid w:val="004061CB"/>
    <w:rsid w:val="00432D6D"/>
    <w:rsid w:val="004468F1"/>
    <w:rsid w:val="0045319B"/>
    <w:rsid w:val="005377FE"/>
    <w:rsid w:val="00577639"/>
    <w:rsid w:val="0059619F"/>
    <w:rsid w:val="006A36CD"/>
    <w:rsid w:val="00874167"/>
    <w:rsid w:val="00902983"/>
    <w:rsid w:val="00985BBF"/>
    <w:rsid w:val="00986F51"/>
    <w:rsid w:val="00B21A0F"/>
    <w:rsid w:val="00B507E8"/>
    <w:rsid w:val="00C96450"/>
    <w:rsid w:val="00CA0DF4"/>
    <w:rsid w:val="00CC0EF0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B74A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dataresearch.com/cascination-and-med-el-collaborate-on-state-of-the-art-cochlear-implantation-method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424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5</cp:revision>
  <dcterms:created xsi:type="dcterms:W3CDTF">2020-06-02T16:03:00Z</dcterms:created>
  <dcterms:modified xsi:type="dcterms:W3CDTF">2020-06-02T16:07:00Z</dcterms:modified>
</cp:coreProperties>
</file>