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D12E5A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321AC5C0" w14:textId="77777777" w:rsidR="00D12E5A" w:rsidRDefault="00D12E5A" w:rsidP="00D12E5A">
      <w:pPr>
        <w:jc w:val="center"/>
        <w:rPr>
          <w:rFonts w:cs="Arial"/>
          <w:bCs/>
        </w:rPr>
      </w:pPr>
      <w:r>
        <w:rPr>
          <w:rFonts w:cs="Arial"/>
          <w:bCs/>
        </w:rPr>
        <w:t>LES DANGERS DES SONS</w:t>
      </w:r>
    </w:p>
    <w:p w14:paraId="3C3523D2" w14:textId="77777777" w:rsidR="00D12E5A" w:rsidRDefault="00D12E5A" w:rsidP="00D12E5A">
      <w:pPr>
        <w:jc w:val="both"/>
        <w:rPr>
          <w:rFonts w:cs="Arial"/>
          <w:bCs/>
        </w:rPr>
      </w:pPr>
      <w:r w:rsidRPr="00D84D64">
        <w:rPr>
          <w:rFonts w:cs="Arial"/>
          <w:b/>
          <w:bCs/>
        </w:rPr>
        <w:t>1-</w:t>
      </w:r>
      <w:r w:rsidRPr="001F1A7B">
        <w:rPr>
          <w:rFonts w:cs="Arial"/>
          <w:bCs/>
        </w:rPr>
        <w:t xml:space="preserve"> </w:t>
      </w:r>
      <w:r>
        <w:rPr>
          <w:rFonts w:cs="Arial"/>
          <w:bCs/>
        </w:rPr>
        <w:t>E</w:t>
      </w:r>
      <w:r w:rsidRPr="001F1A7B">
        <w:rPr>
          <w:rFonts w:cs="Arial"/>
          <w:bCs/>
        </w:rPr>
        <w:t xml:space="preserve">xpliquer les </w:t>
      </w:r>
      <w:r>
        <w:rPr>
          <w:rFonts w:cs="Arial"/>
          <w:bCs/>
        </w:rPr>
        <w:t>différentes étapes qui permettent la</w:t>
      </w:r>
      <w:r w:rsidRPr="001F1A7B">
        <w:rPr>
          <w:rFonts w:cs="Arial"/>
          <w:bCs/>
        </w:rPr>
        <w:t xml:space="preserve"> perception d</w:t>
      </w:r>
      <w:r>
        <w:rPr>
          <w:rFonts w:cs="Arial"/>
          <w:bCs/>
        </w:rPr>
        <w:t>’</w:t>
      </w:r>
      <w:r w:rsidRPr="001F1A7B">
        <w:rPr>
          <w:rFonts w:cs="Arial"/>
          <w:bCs/>
        </w:rPr>
        <w:t>u</w:t>
      </w:r>
      <w:r>
        <w:rPr>
          <w:rFonts w:cs="Arial"/>
          <w:bCs/>
        </w:rPr>
        <w:t>n</w:t>
      </w:r>
      <w:r w:rsidRPr="001F1A7B">
        <w:rPr>
          <w:rFonts w:cs="Arial"/>
          <w:bCs/>
        </w:rPr>
        <w:t xml:space="preserve"> son</w:t>
      </w:r>
      <w:r>
        <w:rPr>
          <w:rFonts w:cs="Arial"/>
          <w:bCs/>
        </w:rPr>
        <w:t xml:space="preserve"> de l’oreille externe au cerveau</w:t>
      </w:r>
      <w:r w:rsidRPr="001F1A7B">
        <w:rPr>
          <w:rFonts w:cs="Arial"/>
          <w:bCs/>
        </w:rPr>
        <w:t>.</w:t>
      </w:r>
      <w:r>
        <w:rPr>
          <w:rFonts w:cs="Arial"/>
          <w:bCs/>
        </w:rPr>
        <w:t xml:space="preserve"> Vous pourrez vous appuyez sur un schéma.</w:t>
      </w:r>
    </w:p>
    <w:p w14:paraId="5DAC0B86" w14:textId="77777777" w:rsidR="00D12E5A" w:rsidRDefault="00D12E5A" w:rsidP="00D12E5A">
      <w:pPr>
        <w:rPr>
          <w:rFonts w:cs="Arial"/>
          <w:bCs/>
        </w:rPr>
      </w:pPr>
    </w:p>
    <w:p w14:paraId="2C430486" w14:textId="77777777" w:rsidR="00D12E5A" w:rsidRDefault="00D12E5A" w:rsidP="00D12E5A">
      <w:pPr>
        <w:jc w:val="both"/>
        <w:rPr>
          <w:rFonts w:cs="Arial"/>
          <w:bCs/>
        </w:rPr>
      </w:pPr>
      <w:r w:rsidRPr="00D84D64">
        <w:rPr>
          <w:rFonts w:cs="Arial"/>
          <w:b/>
          <w:bCs/>
        </w:rPr>
        <w:t>2-</w:t>
      </w:r>
      <w:r>
        <w:rPr>
          <w:rFonts w:cs="Arial"/>
          <w:bCs/>
        </w:rPr>
        <w:t xml:space="preserve"> À</w:t>
      </w:r>
      <w:r w:rsidRPr="00AF6CAF">
        <w:rPr>
          <w:rFonts w:cs="Arial"/>
          <w:bCs/>
        </w:rPr>
        <w:t xml:space="preserve"> l’aide des documents</w:t>
      </w:r>
      <w:r>
        <w:rPr>
          <w:rFonts w:cs="Arial"/>
          <w:bCs/>
        </w:rPr>
        <w:t xml:space="preserve"> 1 à 3</w:t>
      </w:r>
      <w:r w:rsidRPr="00AF6CAF">
        <w:rPr>
          <w:rFonts w:cs="Arial"/>
          <w:bCs/>
        </w:rPr>
        <w:t xml:space="preserve"> et de vos connaissances</w:t>
      </w:r>
      <w:r>
        <w:rPr>
          <w:rFonts w:cs="Arial"/>
          <w:bCs/>
        </w:rPr>
        <w:t>,</w:t>
      </w:r>
      <w:r w:rsidRPr="00AF6CAF">
        <w:rPr>
          <w:rFonts w:cs="Arial"/>
          <w:bCs/>
        </w:rPr>
        <w:t xml:space="preserve"> </w:t>
      </w:r>
      <w:r>
        <w:rPr>
          <w:rFonts w:cs="Arial"/>
          <w:bCs/>
        </w:rPr>
        <w:t>rédiger</w:t>
      </w:r>
      <w:r w:rsidRPr="00AF6CAF">
        <w:rPr>
          <w:rFonts w:cs="Arial"/>
          <w:bCs/>
        </w:rPr>
        <w:t xml:space="preserve"> un </w:t>
      </w:r>
      <w:r>
        <w:rPr>
          <w:rFonts w:cs="Arial"/>
          <w:bCs/>
        </w:rPr>
        <w:t>texte</w:t>
      </w:r>
      <w:r w:rsidRPr="00AF6CAF">
        <w:rPr>
          <w:rFonts w:cs="Arial"/>
          <w:bCs/>
        </w:rPr>
        <w:t xml:space="preserve"> argumenté expliquant l’intérêt de </w:t>
      </w:r>
      <w:r>
        <w:rPr>
          <w:rFonts w:cs="Arial"/>
          <w:bCs/>
        </w:rPr>
        <w:t>la</w:t>
      </w:r>
      <w:r w:rsidRPr="00AF6CAF">
        <w:rPr>
          <w:rFonts w:cs="Arial"/>
          <w:bCs/>
        </w:rPr>
        <w:t xml:space="preserve"> législation</w:t>
      </w:r>
      <w:r>
        <w:rPr>
          <w:rFonts w:cs="Arial"/>
          <w:bCs/>
        </w:rPr>
        <w:t xml:space="preserve"> européenne présentée dans la plaquette d’information du document 1</w:t>
      </w:r>
      <w:r w:rsidRPr="00AF6CAF">
        <w:rPr>
          <w:rFonts w:cs="Arial"/>
          <w:bCs/>
        </w:rPr>
        <w:t>.</w:t>
      </w:r>
    </w:p>
    <w:p w14:paraId="2211514A" w14:textId="77777777" w:rsidR="00D12E5A" w:rsidRPr="00AF6CAF" w:rsidRDefault="00D12E5A" w:rsidP="00D12E5A">
      <w:pPr>
        <w:rPr>
          <w:rFonts w:cs="Arial"/>
          <w:bCs/>
        </w:rPr>
      </w:pPr>
    </w:p>
    <w:p w14:paraId="0D6837BD" w14:textId="77777777" w:rsidR="00D12E5A" w:rsidRDefault="00D12E5A" w:rsidP="00D12E5A">
      <w:pPr>
        <w:jc w:val="both"/>
        <w:rPr>
          <w:rFonts w:cs="Arial"/>
          <w:bCs/>
        </w:rPr>
      </w:pPr>
      <w:r w:rsidRPr="00D84D64" w:rsidDel="006C2C6F">
        <w:rPr>
          <w:rFonts w:cs="Arial"/>
          <w:b/>
          <w:bCs/>
        </w:rPr>
        <w:t>3-</w:t>
      </w:r>
      <w:r w:rsidDel="006C2C6F">
        <w:rPr>
          <w:rFonts w:cs="Arial"/>
          <w:bCs/>
        </w:rPr>
        <w:t xml:space="preserve"> </w:t>
      </w:r>
      <w:r w:rsidRPr="00B67B8D" w:rsidDel="006C2C6F">
        <w:rPr>
          <w:rFonts w:cs="Arial"/>
          <w:bCs/>
        </w:rPr>
        <w:t xml:space="preserve">Un </w:t>
      </w:r>
      <w:r w:rsidDel="006C2C6F">
        <w:rPr>
          <w:rFonts w:cs="Arial"/>
          <w:bCs/>
        </w:rPr>
        <w:t xml:space="preserve">machiniste qui intervient sur des moteurs est soumis à un bruit d’intensité sonore de </w:t>
      </w:r>
      <m:oMath>
        <m:r>
          <w:rPr>
            <w:rFonts w:ascii="Cambria Math" w:hAnsi="Cambria Math" w:cs="Arial"/>
          </w:rPr>
          <m:t>1,0×</m:t>
        </m:r>
        <m:sSup>
          <m:sSupPr>
            <m:ctrlPr>
              <w:rPr>
                <w:rFonts w:ascii="Cambria Math" w:hAnsi="Cambria Math" w:cs="Arial"/>
                <w:bCs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-3</m:t>
            </m:r>
          </m:sup>
        </m:sSup>
      </m:oMath>
      <w:r w:rsidDel="006C2C6F">
        <w:rPr>
          <w:rFonts w:cs="Arial"/>
          <w:bCs/>
        </w:rPr>
        <w:t xml:space="preserve"> W/m²</w:t>
      </w:r>
      <w:r w:rsidRPr="00B67B8D" w:rsidDel="006C2C6F">
        <w:rPr>
          <w:rFonts w:cs="Arial"/>
          <w:bCs/>
        </w:rPr>
        <w:t xml:space="preserve"> </w:t>
      </w:r>
      <w:r w:rsidDel="006C2C6F">
        <w:rPr>
          <w:rFonts w:cs="Arial"/>
          <w:bCs/>
        </w:rPr>
        <w:t xml:space="preserve">durant 3 heures </w:t>
      </w:r>
      <w:r>
        <w:rPr>
          <w:rFonts w:cs="Arial"/>
          <w:bCs/>
        </w:rPr>
        <w:t>par</w:t>
      </w:r>
      <w:r w:rsidDel="006C2C6F">
        <w:rPr>
          <w:rFonts w:cs="Arial"/>
          <w:bCs/>
        </w:rPr>
        <w:t xml:space="preserve"> jour. </w:t>
      </w:r>
    </w:p>
    <w:p w14:paraId="722EF572" w14:textId="77777777" w:rsidR="00D12E5A" w:rsidDel="006C2C6F" w:rsidRDefault="00D12E5A" w:rsidP="00D12E5A">
      <w:pPr>
        <w:jc w:val="both"/>
        <w:rPr>
          <w:rFonts w:cs="Arial"/>
          <w:bCs/>
        </w:rPr>
      </w:pPr>
      <w:r>
        <w:rPr>
          <w:rFonts w:cs="Arial"/>
          <w:bCs/>
        </w:rPr>
        <w:t>À l’aide des documents 2 et 3, d</w:t>
      </w:r>
      <w:r w:rsidDel="006C2C6F">
        <w:rPr>
          <w:rFonts w:cs="Arial"/>
          <w:bCs/>
        </w:rPr>
        <w:t>iscuter du risque encouru par le machiniste et proposer des stratégies de prévention si nécessaire.</w:t>
      </w:r>
    </w:p>
    <w:p w14:paraId="0E8B0191" w14:textId="77777777" w:rsidR="00D12E5A" w:rsidRPr="00D84D64" w:rsidRDefault="00D12E5A" w:rsidP="00D12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Cs/>
          <w:u w:val="single"/>
        </w:rPr>
      </w:pPr>
      <w:r>
        <w:rPr>
          <w:rFonts w:cs="Arial"/>
          <w:bCs/>
          <w:u w:val="single"/>
        </w:rPr>
        <w:t>Document 1. E</w:t>
      </w:r>
      <w:r w:rsidRPr="00D84D64">
        <w:rPr>
          <w:rFonts w:cs="Arial"/>
          <w:bCs/>
          <w:u w:val="single"/>
        </w:rPr>
        <w:t>xtrait d’une plaquette d’information relative aux dangers liés à l’exposition à certains sons</w:t>
      </w:r>
      <w:r>
        <w:rPr>
          <w:rFonts w:cs="Arial"/>
          <w:bCs/>
          <w:u w:val="single"/>
        </w:rPr>
        <w:t xml:space="preserve"> et à la législation européenne</w:t>
      </w:r>
    </w:p>
    <w:p w14:paraId="05C7C191" w14:textId="77777777" w:rsidR="00D12E5A" w:rsidRDefault="00D12E5A" w:rsidP="00D12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Cs/>
        </w:rPr>
      </w:pPr>
      <w:r w:rsidRPr="00AF6CAF">
        <w:rPr>
          <w:rFonts w:cs="Arial"/>
          <w:bCs/>
          <w:noProof/>
        </w:rPr>
        <w:drawing>
          <wp:anchor distT="0" distB="0" distL="114300" distR="114300" simplePos="0" relativeHeight="251659264" behindDoc="0" locked="0" layoutInCell="1" allowOverlap="1" wp14:anchorId="780A7B92" wp14:editId="453398EF">
            <wp:simplePos x="0" y="0"/>
            <wp:positionH relativeFrom="column">
              <wp:posOffset>4281805</wp:posOffset>
            </wp:positionH>
            <wp:positionV relativeFrom="paragraph">
              <wp:posOffset>193306</wp:posOffset>
            </wp:positionV>
            <wp:extent cx="1307690" cy="3443641"/>
            <wp:effectExtent l="0" t="0" r="635" b="0"/>
            <wp:wrapNone/>
            <wp:docPr id="6" name="Image 6" descr="jauge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jauge_fr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16" b="10377"/>
                    <a:stretch/>
                  </pic:blipFill>
                  <pic:spPr bwMode="auto">
                    <a:xfrm>
                      <a:off x="0" y="0"/>
                      <a:ext cx="1311253" cy="34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CAF">
        <w:rPr>
          <w:rFonts w:cs="Arial"/>
          <w:bCs/>
          <w:noProof/>
        </w:rPr>
        <w:drawing>
          <wp:inline distT="0" distB="0" distL="0" distR="0" wp14:anchorId="677EDD44" wp14:editId="08FB6EBF">
            <wp:extent cx="4130675" cy="3509645"/>
            <wp:effectExtent l="0" t="0" r="0" b="0"/>
            <wp:docPr id="7" name="Image 7" descr="jauge_temps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jauge_temps_fr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97964" w14:textId="77777777" w:rsidR="00D12E5A" w:rsidRDefault="00D12E5A" w:rsidP="00D12E5A">
      <w:pPr>
        <w:jc w:val="both"/>
        <w:rPr>
          <w:rFonts w:cs="Arial"/>
          <w:u w:val="single"/>
        </w:rPr>
      </w:pPr>
      <w:r w:rsidRPr="00D84D64">
        <w:rPr>
          <w:rFonts w:cs="Arial"/>
          <w:u w:val="single"/>
        </w:rPr>
        <w:t xml:space="preserve">Document </w:t>
      </w:r>
      <w:r>
        <w:rPr>
          <w:rFonts w:cs="Arial"/>
          <w:u w:val="single"/>
        </w:rPr>
        <w:t>2</w:t>
      </w:r>
      <w:r w:rsidRPr="00D84D64">
        <w:rPr>
          <w:rFonts w:cs="Arial"/>
          <w:u w:val="single"/>
        </w:rPr>
        <w:t>. Observation</w:t>
      </w:r>
      <w:r>
        <w:rPr>
          <w:rFonts w:cs="Arial"/>
          <w:u w:val="single"/>
        </w:rPr>
        <w:t>s</w:t>
      </w:r>
      <w:r w:rsidRPr="00D84D64">
        <w:rPr>
          <w:rFonts w:cs="Arial"/>
          <w:u w:val="single"/>
        </w:rPr>
        <w:t xml:space="preserve"> en microscopie électronique à balayage des cellules ciliées de la cochlée</w:t>
      </w:r>
      <w:r>
        <w:rPr>
          <w:rFonts w:cs="Arial"/>
          <w:u w:val="single"/>
        </w:rPr>
        <w:t xml:space="preserve"> (présentant des cils vibratiles)</w:t>
      </w:r>
      <w:r w:rsidRPr="00D84D64">
        <w:rPr>
          <w:rFonts w:cs="Arial"/>
          <w:u w:val="single"/>
        </w:rPr>
        <w:t xml:space="preserve"> chez un chat </w:t>
      </w:r>
      <w:r>
        <w:rPr>
          <w:rFonts w:cs="Arial"/>
          <w:u w:val="single"/>
        </w:rPr>
        <w:t>avant et après exposition à des sons d’intensité croissante</w:t>
      </w:r>
    </w:p>
    <w:p w14:paraId="1292E77E" w14:textId="77777777" w:rsidR="00D12E5A" w:rsidRDefault="00D12E5A" w:rsidP="00D12E5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0"/>
        <w:gridCol w:w="3496"/>
        <w:gridCol w:w="3372"/>
      </w:tblGrid>
      <w:tr w:rsidR="00D12E5A" w14:paraId="26487B49" w14:textId="77777777" w:rsidTr="00BD1F68">
        <w:tc>
          <w:tcPr>
            <w:tcW w:w="3020" w:type="dxa"/>
          </w:tcPr>
          <w:p w14:paraId="28C79169" w14:textId="77777777" w:rsidR="00D12E5A" w:rsidRDefault="00D12E5A" w:rsidP="00BD1F68">
            <w:r>
              <w:rPr>
                <w:noProof/>
              </w:rPr>
              <w:drawing>
                <wp:inline distT="0" distB="0" distL="0" distR="0" wp14:anchorId="30D43E39" wp14:editId="5963EA52">
                  <wp:extent cx="2220595" cy="1704872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17"/>
                          <a:stretch/>
                        </pic:blipFill>
                        <pic:spPr bwMode="auto">
                          <a:xfrm>
                            <a:off x="0" y="0"/>
                            <a:ext cx="2221200" cy="170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B222B4F" w14:textId="77777777" w:rsidR="00D12E5A" w:rsidRDefault="00D12E5A" w:rsidP="00BD1F68">
            <w:r>
              <w:rPr>
                <w:noProof/>
              </w:rPr>
              <w:drawing>
                <wp:inline distT="0" distB="0" distL="0" distR="0" wp14:anchorId="69212EEB" wp14:editId="3911D320">
                  <wp:extent cx="2255520" cy="1499870"/>
                  <wp:effectExtent l="0" t="0" r="508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8E43816" w14:textId="77777777" w:rsidR="00D12E5A" w:rsidRDefault="00D12E5A" w:rsidP="00BD1F68">
            <w:r>
              <w:rPr>
                <w:noProof/>
              </w:rPr>
              <w:drawing>
                <wp:inline distT="0" distB="0" distL="0" distR="0" wp14:anchorId="7BDD3FB9" wp14:editId="71E298E3">
                  <wp:extent cx="2175693" cy="1571625"/>
                  <wp:effectExtent l="0" t="0" r="0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230" cy="1577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E5A" w14:paraId="5A68AD62" w14:textId="77777777" w:rsidTr="00BD1F68">
        <w:tc>
          <w:tcPr>
            <w:tcW w:w="3020" w:type="dxa"/>
          </w:tcPr>
          <w:p w14:paraId="45AE6A73" w14:textId="77777777" w:rsidR="00D12E5A" w:rsidRPr="00C2230A" w:rsidRDefault="00D12E5A" w:rsidP="00BD1F68">
            <w:pPr>
              <w:jc w:val="center"/>
            </w:pPr>
            <w:r w:rsidRPr="00C2230A">
              <w:t>1</w:t>
            </w:r>
          </w:p>
          <w:p w14:paraId="4F3689D4" w14:textId="0D6E1030" w:rsidR="00D12E5A" w:rsidRPr="00C2230A" w:rsidRDefault="00D12E5A" w:rsidP="00BD1F68">
            <w:pPr>
              <w:jc w:val="center"/>
            </w:pPr>
            <w:r>
              <w:t>A</w:t>
            </w:r>
            <w:r w:rsidRPr="00C2230A">
              <w:t>vant l’exposition à un son de 95</w:t>
            </w:r>
            <w:r>
              <w:t> </w:t>
            </w:r>
            <w:r w:rsidRPr="00C2230A">
              <w:t>dB</w:t>
            </w:r>
          </w:p>
        </w:tc>
        <w:tc>
          <w:tcPr>
            <w:tcW w:w="3021" w:type="dxa"/>
          </w:tcPr>
          <w:p w14:paraId="7A5271DD" w14:textId="77777777" w:rsidR="00D12E5A" w:rsidRPr="00C2230A" w:rsidRDefault="00D12E5A" w:rsidP="00BD1F68">
            <w:pPr>
              <w:jc w:val="center"/>
            </w:pPr>
            <w:r w:rsidRPr="00C2230A">
              <w:t>2</w:t>
            </w:r>
          </w:p>
          <w:p w14:paraId="47E7220C" w14:textId="77777777" w:rsidR="00D12E5A" w:rsidRPr="00C2230A" w:rsidRDefault="00D12E5A" w:rsidP="00BD1F68">
            <w:pPr>
              <w:jc w:val="center"/>
            </w:pPr>
            <w:r>
              <w:t>A</w:t>
            </w:r>
            <w:r w:rsidRPr="00C2230A">
              <w:t>près l’exposition à un son de 95 dB pendant 20 minutes</w:t>
            </w:r>
          </w:p>
        </w:tc>
        <w:tc>
          <w:tcPr>
            <w:tcW w:w="3021" w:type="dxa"/>
          </w:tcPr>
          <w:p w14:paraId="0911FC75" w14:textId="77777777" w:rsidR="00D12E5A" w:rsidRPr="00C2230A" w:rsidRDefault="00D12E5A" w:rsidP="00BD1F68">
            <w:pPr>
              <w:jc w:val="center"/>
            </w:pPr>
            <w:r w:rsidRPr="00C2230A">
              <w:t>3</w:t>
            </w:r>
          </w:p>
          <w:p w14:paraId="120EBCAB" w14:textId="26089DD1" w:rsidR="00D12E5A" w:rsidRPr="00C2230A" w:rsidRDefault="00D12E5A" w:rsidP="00BD1F68">
            <w:pPr>
              <w:jc w:val="center"/>
            </w:pPr>
            <w:r>
              <w:t>A</w:t>
            </w:r>
            <w:r w:rsidRPr="00C2230A">
              <w:t>près l’exposition à un son de 120</w:t>
            </w:r>
            <w:r>
              <w:t> </w:t>
            </w:r>
            <w:r w:rsidRPr="00C2230A">
              <w:t>dB pendant 20 minutes</w:t>
            </w:r>
          </w:p>
        </w:tc>
      </w:tr>
    </w:tbl>
    <w:p w14:paraId="76E8E012" w14:textId="5EE903E7" w:rsidR="00D12E5A" w:rsidRDefault="00D12E5A">
      <w:r>
        <w:t>Source : INSERM et cochlea.eu</w:t>
      </w:r>
      <w:r>
        <w:br w:type="page"/>
      </w:r>
    </w:p>
    <w:p w14:paraId="6CDC86F8" w14:textId="77777777" w:rsidR="00D12E5A" w:rsidRDefault="00D12E5A" w:rsidP="00D12E5A"/>
    <w:p w14:paraId="6332D55F" w14:textId="77777777" w:rsidR="00D12E5A" w:rsidRPr="002C4FE0" w:rsidRDefault="00D12E5A" w:rsidP="00D12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Cs/>
          <w:u w:val="single"/>
        </w:rPr>
      </w:pPr>
      <w:r>
        <w:rPr>
          <w:rFonts w:cs="Arial"/>
          <w:bCs/>
          <w:u w:val="single"/>
        </w:rPr>
        <w:t>Document 3. I</w:t>
      </w:r>
      <w:r w:rsidRPr="002C4FE0">
        <w:rPr>
          <w:rFonts w:cs="Arial"/>
          <w:bCs/>
          <w:u w:val="single"/>
        </w:rPr>
        <w:t>nformations complémentaires</w:t>
      </w:r>
    </w:p>
    <w:p w14:paraId="30309254" w14:textId="77777777" w:rsidR="00D12E5A" w:rsidRDefault="00D12E5A" w:rsidP="00D12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Cs/>
        </w:rPr>
      </w:pPr>
    </w:p>
    <w:p w14:paraId="526A5ACF" w14:textId="77777777" w:rsidR="00D12E5A" w:rsidRPr="00B67B8D" w:rsidRDefault="00D12E5A" w:rsidP="00D12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Cs/>
        </w:rPr>
      </w:pPr>
      <w:r>
        <w:rPr>
          <w:rFonts w:cs="Arial"/>
          <w:bCs/>
        </w:rPr>
        <w:t>Au sein de l’oreille interne, l</w:t>
      </w:r>
      <w:r w:rsidRPr="00B67B8D">
        <w:rPr>
          <w:rFonts w:cs="Arial"/>
          <w:bCs/>
        </w:rPr>
        <w:t xml:space="preserve">a cochlée humaine contient 15000 cellules ciliées. Si elles sont détruites, ces cellules ne peuvent pas se régénérer, la perte auditive est alors définitive. </w:t>
      </w:r>
    </w:p>
    <w:p w14:paraId="552A9D2D" w14:textId="77777777" w:rsidR="00D12E5A" w:rsidRPr="00B67B8D" w:rsidRDefault="00D12E5A" w:rsidP="00D12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Cs/>
        </w:rPr>
      </w:pPr>
    </w:p>
    <w:p w14:paraId="5EDCA95A" w14:textId="77777777" w:rsidR="00D12E5A" w:rsidRPr="00B67B8D" w:rsidRDefault="00D12E5A" w:rsidP="00D12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</w:rPr>
      </w:pPr>
      <w:r w:rsidRPr="00B67B8D">
        <w:rPr>
          <w:rFonts w:cs="Arial"/>
        </w:rPr>
        <w:t>Le niveau d’intensité sonore</w:t>
      </w:r>
      <w:r>
        <w:rPr>
          <w:rFonts w:cs="Arial"/>
        </w:rPr>
        <w:t xml:space="preserve"> </w:t>
      </w:r>
      <m:oMath>
        <m:r>
          <w:rPr>
            <w:rFonts w:ascii="Cambria Math" w:hAnsi="Cambria Math" w:cs="Arial"/>
          </w:rPr>
          <m:t>L</m:t>
        </m:r>
      </m:oMath>
      <w:r w:rsidRPr="00B67B8D">
        <w:rPr>
          <w:rFonts w:cs="Arial"/>
        </w:rPr>
        <w:t>, exprimé en décibel (dB) se calcule à partir de l’intensité sonore </w:t>
      </w:r>
      <m:oMath>
        <m:r>
          <w:rPr>
            <w:rFonts w:ascii="Cambria Math" w:hAnsi="Cambria Math" w:cs="Arial"/>
          </w:rPr>
          <m:t xml:space="preserve">I </m:t>
        </m:r>
      </m:oMath>
      <w:r w:rsidRPr="00B67B8D">
        <w:rPr>
          <w:rFonts w:cs="Arial"/>
        </w:rPr>
        <w:t>selon la relation :</w:t>
      </w:r>
    </w:p>
    <w:p w14:paraId="5259D203" w14:textId="77777777" w:rsidR="00D12E5A" w:rsidRPr="00B67B8D" w:rsidRDefault="00D12E5A" w:rsidP="00D12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m:oMath>
        <m:r>
          <w:rPr>
            <w:rFonts w:ascii="Cambria Math" w:hAnsi="Cambria Math"/>
          </w:rPr>
          <m:t>L=10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  <m:ctrlPr>
              <w:rPr>
                <w:rFonts w:ascii="Cambria Math" w:hAnsi="Cambria Math"/>
              </w:rPr>
            </m:ctrlPr>
          </m:fName>
          <m:e>
            <m: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I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den>
            </m:f>
          </m:e>
        </m:func>
        <m:r>
          <w:rPr>
            <w:rFonts w:ascii="Cambria Math" w:hAnsi="Cambria Math"/>
          </w:rPr>
          <m:t>)</m:t>
        </m:r>
      </m:oMath>
      <w:proofErr w:type="gramStart"/>
      <w:r>
        <w:rPr>
          <w:rFonts w:cs="Arial"/>
        </w:rPr>
        <w:t>,</w:t>
      </w:r>
      <w:r w:rsidRPr="00B67B8D">
        <w:rPr>
          <w:rFonts w:cs="Arial"/>
        </w:rPr>
        <w:t xml:space="preserve">  avec</w:t>
      </w:r>
      <w:proofErr w:type="gramEnd"/>
      <w:r w:rsidRPr="00B67B8D">
        <w:rPr>
          <w:rFonts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vertAlign w:val="subscript"/>
              </w:rPr>
            </m:ctrlPr>
          </m:sSubPr>
          <m:e>
            <m:r>
              <w:rPr>
                <w:rFonts w:ascii="Cambria Math" w:hAnsi="Cambria Math" w:cs="Arial"/>
                <w:vertAlign w:val="subscript"/>
              </w:rPr>
              <m:t>I</m:t>
            </m:r>
          </m:e>
          <m:sub>
            <m:r>
              <w:rPr>
                <w:rFonts w:ascii="Cambria Math" w:hAnsi="Cambria Math" w:cs="Arial"/>
                <w:vertAlign w:val="subscript"/>
              </w:rPr>
              <m:t>0</m:t>
            </m:r>
          </m:sub>
        </m:sSub>
      </m:oMath>
      <w:r w:rsidRPr="00B67B8D">
        <w:rPr>
          <w:rFonts w:cs="Arial"/>
        </w:rPr>
        <w:t xml:space="preserve"> = 1,0 × 10</w:t>
      </w:r>
      <w:r w:rsidRPr="00B67B8D">
        <w:rPr>
          <w:rFonts w:cs="Arial"/>
          <w:vertAlign w:val="superscript"/>
        </w:rPr>
        <w:t>-12</w:t>
      </w:r>
      <w:r w:rsidRPr="00B67B8D">
        <w:rPr>
          <w:rFonts w:cs="Arial"/>
        </w:rPr>
        <w:t xml:space="preserve"> W·m</w:t>
      </w:r>
      <w:r w:rsidRPr="00B67B8D">
        <w:rPr>
          <w:rFonts w:cs="Arial"/>
          <w:vertAlign w:val="superscript"/>
        </w:rPr>
        <w:t>-2</w:t>
      </w:r>
      <w:r w:rsidRPr="00B67B8D">
        <w:rPr>
          <w:rFonts w:cs="Arial"/>
        </w:rPr>
        <w:t>, intensité sonore de référence.</w:t>
      </w:r>
    </w:p>
    <w:p w14:paraId="35EA0758" w14:textId="77777777" w:rsidR="00D12E5A" w:rsidRPr="00FE01A2" w:rsidRDefault="00D12E5A" w:rsidP="004061CB">
      <w:pPr>
        <w:rPr>
          <w:rFonts w:cs="Arial"/>
          <w:szCs w:val="24"/>
        </w:rPr>
      </w:pPr>
    </w:p>
    <w:sectPr w:rsidR="00D12E5A" w:rsidRPr="00FE01A2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55D1A701-05B9-47A9-A3BC-D1F1E218B6E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1584B1B-90FC-47BA-B6C5-0C3F7AE86F9E}"/>
    <w:embedItalic r:id="rId3" w:fontKey="{A3621C93-566E-4AFC-AE40-3766C5791C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21216B"/>
    <w:rsid w:val="00290B46"/>
    <w:rsid w:val="0030164E"/>
    <w:rsid w:val="00336093"/>
    <w:rsid w:val="003B05DB"/>
    <w:rsid w:val="004061CB"/>
    <w:rsid w:val="004468F1"/>
    <w:rsid w:val="0045319B"/>
    <w:rsid w:val="005377FE"/>
    <w:rsid w:val="00577639"/>
    <w:rsid w:val="0059619F"/>
    <w:rsid w:val="006A36CD"/>
    <w:rsid w:val="00874167"/>
    <w:rsid w:val="00902983"/>
    <w:rsid w:val="00985BBF"/>
    <w:rsid w:val="00986F51"/>
    <w:rsid w:val="00B21A0F"/>
    <w:rsid w:val="00B507E8"/>
    <w:rsid w:val="00C96450"/>
    <w:rsid w:val="00CA0DF4"/>
    <w:rsid w:val="00CC0EF0"/>
    <w:rsid w:val="00D12E5A"/>
    <w:rsid w:val="00D461E7"/>
    <w:rsid w:val="00EA5A16"/>
    <w:rsid w:val="00F178C2"/>
    <w:rsid w:val="00F27508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3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286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dcterms:created xsi:type="dcterms:W3CDTF">2020-06-07T08:57:00Z</dcterms:created>
  <dcterms:modified xsi:type="dcterms:W3CDTF">2020-06-07T08:57:00Z</dcterms:modified>
</cp:coreProperties>
</file>