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7639" w:rsidRPr="00FE01A2" w14:paraId="039C410A" w14:textId="77777777" w:rsidTr="00D57427">
        <w:tc>
          <w:tcPr>
            <w:tcW w:w="10201" w:type="dxa"/>
          </w:tcPr>
          <w:p w14:paraId="7CDE9F90" w14:textId="77777777" w:rsidR="00577639" w:rsidRPr="00FE01A2" w:rsidRDefault="00A462A3" w:rsidP="00D57427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"http://labolycee.org" </w:instrText>
            </w:r>
            <w:r>
              <w:fldChar w:fldCharType="separate"/>
            </w:r>
            <w:r w:rsidR="00577639" w:rsidRPr="00FE01A2">
              <w:rPr>
                <w:rStyle w:val="Lienhypertexte"/>
                <w:rFonts w:eastAsia="Times New Roman" w:cs="Arial"/>
                <w:b/>
                <w:sz w:val="24"/>
                <w:szCs w:val="24"/>
              </w:rPr>
              <w:t>http://labolycee.org</w:t>
            </w:r>
            <w:r>
              <w:rPr>
                <w:rStyle w:val="Lienhypertexte"/>
                <w:rFonts w:cs="Arial"/>
                <w:b/>
                <w:szCs w:val="24"/>
              </w:rPr>
              <w:fldChar w:fldCharType="end"/>
            </w:r>
            <w:r w:rsidR="00577639" w:rsidRPr="00FE01A2">
              <w:rPr>
                <w:rFonts w:eastAsia="Times New Roman" w:cs="Arial"/>
                <w:b/>
                <w:sz w:val="24"/>
                <w:szCs w:val="24"/>
              </w:rPr>
              <w:t xml:space="preserve"> ÉPREUVES COMMUNES DE CONTRÔLE CONTINU</w:t>
            </w:r>
          </w:p>
        </w:tc>
      </w:tr>
      <w:tr w:rsidR="00577639" w:rsidRPr="00FE01A2" w14:paraId="4B7DCAF8" w14:textId="77777777" w:rsidTr="00D57427">
        <w:tc>
          <w:tcPr>
            <w:tcW w:w="10201" w:type="dxa"/>
          </w:tcPr>
          <w:p w14:paraId="1C77DB8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3D2C8030" w14:textId="77777777" w:rsidR="00577639" w:rsidRPr="00FE01A2" w:rsidRDefault="00577639" w:rsidP="00D57427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1A2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 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Enseignement scientifique</w:t>
            </w:r>
          </w:p>
          <w:p w14:paraId="6F3E7E3D" w14:textId="77777777" w:rsidR="00577639" w:rsidRPr="00FE01A2" w:rsidRDefault="00577639" w:rsidP="00D57427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FE01A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FE01A2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1h</w:t>
            </w:r>
          </w:p>
        </w:tc>
      </w:tr>
    </w:tbl>
    <w:p w14:paraId="1B2DE42C" w14:textId="49FF59E0" w:rsidR="00CA0DF4" w:rsidRDefault="00CA0DF4" w:rsidP="004061CB">
      <w:pPr>
        <w:rPr>
          <w:rFonts w:cs="Arial"/>
          <w:szCs w:val="24"/>
        </w:rPr>
      </w:pPr>
    </w:p>
    <w:p w14:paraId="64CC26BA" w14:textId="77777777" w:rsidR="00387C53" w:rsidRPr="00FF4BD7" w:rsidRDefault="00387C53" w:rsidP="00387C53">
      <w:pPr>
        <w:jc w:val="center"/>
        <w:rPr>
          <w:rFonts w:cs="Arial"/>
          <w:b/>
          <w:i/>
        </w:rPr>
      </w:pPr>
      <w:r w:rsidRPr="00FF4BD7">
        <w:rPr>
          <w:rFonts w:cs="Arial"/>
          <w:b/>
        </w:rPr>
        <w:t>L’ÉNERGIE RAYONNÉE PAR LES ÉTOILES ET UTILISATION BIOLOGIQUE DU RAYONNEMENT SOLAIRE</w:t>
      </w:r>
    </w:p>
    <w:p w14:paraId="06F69D84" w14:textId="77777777" w:rsidR="00387C53" w:rsidRPr="00DE203B" w:rsidRDefault="00387C53" w:rsidP="00387C53">
      <w:pPr>
        <w:jc w:val="both"/>
        <w:rPr>
          <w:rFonts w:cs="Arial"/>
        </w:rPr>
      </w:pPr>
    </w:p>
    <w:p w14:paraId="3E0592AA" w14:textId="77777777" w:rsidR="00387C53" w:rsidRDefault="00387C53" w:rsidP="00387C53">
      <w:pPr>
        <w:jc w:val="both"/>
        <w:rPr>
          <w:rFonts w:cs="Arial"/>
        </w:rPr>
      </w:pPr>
      <w:r w:rsidRPr="00DE203B">
        <w:rPr>
          <w:rFonts w:cs="Arial"/>
        </w:rPr>
        <w:t xml:space="preserve">Les étoiles, comme notre Soleil ou Véga de la constellation de la Lyre, sont des sources d’énergie. </w:t>
      </w:r>
    </w:p>
    <w:p w14:paraId="76D8690F" w14:textId="77777777" w:rsidR="00387C53" w:rsidRPr="00DE203B" w:rsidRDefault="00387C53" w:rsidP="00387C53">
      <w:pPr>
        <w:jc w:val="both"/>
        <w:rPr>
          <w:rFonts w:cs="Arial"/>
          <w:b/>
        </w:rPr>
      </w:pPr>
    </w:p>
    <w:p w14:paraId="67435477" w14:textId="77777777" w:rsidR="00387C53" w:rsidRPr="00DE203B" w:rsidRDefault="00387C53" w:rsidP="00387C53">
      <w:pPr>
        <w:jc w:val="both"/>
        <w:rPr>
          <w:rFonts w:cs="Arial"/>
        </w:rPr>
      </w:pPr>
      <w:r>
        <w:rPr>
          <w:rFonts w:cs="Arial"/>
          <w:b/>
        </w:rPr>
        <w:t>1</w:t>
      </w:r>
      <w:r w:rsidRPr="00DE203B">
        <w:rPr>
          <w:rFonts w:cs="Arial"/>
          <w:b/>
        </w:rPr>
        <w:t>-</w:t>
      </w:r>
      <w:r w:rsidRPr="00DE203B">
        <w:rPr>
          <w:rFonts w:cs="Arial"/>
        </w:rPr>
        <w:t xml:space="preserve"> Nommer et décrire le mécanisme qui est à l’origine de l’énergie rayonnée par une étoile.</w:t>
      </w:r>
    </w:p>
    <w:p w14:paraId="1D0C485A" w14:textId="77777777" w:rsidR="00387C53" w:rsidRPr="00DE203B" w:rsidRDefault="00387C53" w:rsidP="00387C53">
      <w:pPr>
        <w:jc w:val="both"/>
        <w:rPr>
          <w:rFonts w:cs="Arial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87C53" w:rsidRPr="00DE203B" w14:paraId="6E9533C6" w14:textId="77777777" w:rsidTr="00387C53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667B" w14:textId="77777777" w:rsidR="00387C53" w:rsidRPr="00DE203B" w:rsidRDefault="00387C53" w:rsidP="00031EEB">
            <w:pPr>
              <w:spacing w:before="60"/>
              <w:jc w:val="both"/>
              <w:rPr>
                <w:u w:val="single"/>
              </w:rPr>
            </w:pPr>
            <w:r w:rsidRPr="00DE203B">
              <w:rPr>
                <w:rFonts w:cs="Arial"/>
                <w:u w:val="single"/>
              </w:rPr>
              <w:t>Document 1. Informations sur la lumière émise par Véga et sur l’influence de la température de surface</w:t>
            </w:r>
          </w:p>
          <w:p w14:paraId="70A868F4" w14:textId="77777777" w:rsidR="00387C53" w:rsidRPr="00DE203B" w:rsidRDefault="00387C53" w:rsidP="00031EEB">
            <w:pPr>
              <w:jc w:val="both"/>
              <w:rPr>
                <w:sz w:val="20"/>
                <w:szCs w:val="20"/>
              </w:rPr>
            </w:pPr>
            <w:r w:rsidRPr="00DE203B">
              <w:rPr>
                <w:rFonts w:cs="Arial"/>
                <w:i/>
                <w:sz w:val="20"/>
                <w:szCs w:val="20"/>
              </w:rPr>
              <w:t>Source :</w:t>
            </w:r>
            <w:r w:rsidRPr="00DE203B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E203B">
              <w:rPr>
                <w:rFonts w:cs="Arial"/>
                <w:i/>
                <w:sz w:val="20"/>
                <w:szCs w:val="20"/>
              </w:rPr>
              <w:t>ci2mrduthoit.weebly.com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7CF449E" w14:textId="77777777" w:rsidR="00387C53" w:rsidRPr="00DE203B" w:rsidRDefault="00387C53" w:rsidP="00031EEB">
            <w:pPr>
              <w:jc w:val="center"/>
              <w:rPr>
                <w:rFonts w:cs="Arial"/>
                <w:i/>
              </w:rPr>
            </w:pPr>
            <w:r w:rsidRPr="003B30E3">
              <w:rPr>
                <w:rFonts w:cs="Arial"/>
                <w:noProof/>
              </w:rPr>
              <w:drawing>
                <wp:inline distT="0" distB="0" distL="0" distR="0" wp14:anchorId="299FE05D" wp14:editId="756F1FF5">
                  <wp:extent cx="4958715" cy="4058285"/>
                  <wp:effectExtent l="0" t="0" r="0" b="0"/>
                  <wp:docPr id="6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-9" r="-8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5" cy="405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80B22" w14:textId="77777777" w:rsidR="00387C53" w:rsidRDefault="00387C53" w:rsidP="00031EEB">
            <w:pPr>
              <w:jc w:val="both"/>
              <w:rPr>
                <w:rFonts w:cs="Arial"/>
                <w:i/>
              </w:rPr>
            </w:pPr>
          </w:p>
          <w:p w14:paraId="3F1FF7DC" w14:textId="77777777" w:rsidR="00387C53" w:rsidRPr="001C6642" w:rsidRDefault="00387C53" w:rsidP="00031EEB">
            <w:pPr>
              <w:jc w:val="both"/>
              <w:rPr>
                <w:u w:val="single"/>
              </w:rPr>
            </w:pPr>
            <w:r w:rsidRPr="00DE203B">
              <w:rPr>
                <w:rFonts w:cs="Arial"/>
                <w:u w:val="single"/>
              </w:rPr>
              <w:t>Rappel sur la loi de Wien :</w:t>
            </w:r>
            <w:r w:rsidRPr="00DE20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 longueur d’onde correspondant</w:t>
            </w:r>
            <w:r w:rsidRPr="00DE203B">
              <w:rPr>
                <w:rFonts w:cs="Arial"/>
              </w:rPr>
              <w:t xml:space="preserve"> à l’intensité lumineuse maximale</w:t>
            </w:r>
            <w:r>
              <w:rPr>
                <w:rFonts w:cs="Arial"/>
              </w:rPr>
              <w:t xml:space="preserve"> </w:t>
            </w:r>
            <w:proofErr w:type="spellStart"/>
            <w:r w:rsidRPr="00DE203B">
              <w:rPr>
                <w:rFonts w:cs="Arial"/>
              </w:rPr>
              <w:t>λ</w:t>
            </w:r>
            <w:r w:rsidRPr="00DE203B">
              <w:rPr>
                <w:rFonts w:cs="Arial"/>
                <w:vertAlign w:val="subscript"/>
              </w:rPr>
              <w:t>max</w:t>
            </w:r>
            <w:proofErr w:type="spellEnd"/>
            <w:r>
              <w:rPr>
                <w:rFonts w:cs="Arial"/>
              </w:rPr>
              <w:t xml:space="preserve"> est donnée par :</w:t>
            </w:r>
          </w:p>
          <w:p w14:paraId="48748AF6" w14:textId="77777777" w:rsidR="00387C53" w:rsidRPr="00DE203B" w:rsidRDefault="00387C53" w:rsidP="00031EEB">
            <w:pPr>
              <w:jc w:val="center"/>
              <w:rPr>
                <w:rFonts w:cs="Arial"/>
              </w:rPr>
            </w:pPr>
            <w:r w:rsidRPr="003B30E3">
              <w:rPr>
                <w:rFonts w:cs="Arial"/>
                <w:noProof/>
              </w:rPr>
              <w:drawing>
                <wp:inline distT="0" distB="0" distL="0" distR="0" wp14:anchorId="4329E17B" wp14:editId="38BBFFAE">
                  <wp:extent cx="1512570" cy="457200"/>
                  <wp:effectExtent l="0" t="0" r="0" b="0"/>
                  <wp:docPr id="6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64" r="-20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3E99E" w14:textId="77777777" w:rsidR="00387C53" w:rsidRPr="00DE203B" w:rsidRDefault="00387C53" w:rsidP="00031EEB">
            <w:pPr>
              <w:spacing w:after="120"/>
              <w:jc w:val="both"/>
            </w:pPr>
            <w:r w:rsidRPr="00DE203B">
              <w:rPr>
                <w:rFonts w:cs="Arial"/>
              </w:rPr>
              <w:t xml:space="preserve">Avec </w:t>
            </w:r>
            <w:proofErr w:type="spellStart"/>
            <w:r w:rsidRPr="00DE203B">
              <w:rPr>
                <w:rFonts w:cs="Arial"/>
              </w:rPr>
              <w:t>λ</w:t>
            </w:r>
            <w:r w:rsidRPr="00DE203B">
              <w:rPr>
                <w:rFonts w:cs="Arial"/>
                <w:vertAlign w:val="subscript"/>
              </w:rPr>
              <w:t>max</w:t>
            </w:r>
            <w:proofErr w:type="spellEnd"/>
            <w:r w:rsidRPr="00DE203B" w:rsidDel="001C6642">
              <w:rPr>
                <w:rFonts w:cs="Arial"/>
              </w:rPr>
              <w:t xml:space="preserve"> </w:t>
            </w:r>
            <w:r w:rsidRPr="00DE203B">
              <w:rPr>
                <w:rFonts w:cs="Arial"/>
              </w:rPr>
              <w:t>en mètre et</w:t>
            </w:r>
            <w:r w:rsidRPr="00DE203B">
              <w:rPr>
                <w:rFonts w:cs="Arial"/>
                <w:b/>
              </w:rPr>
              <w:t xml:space="preserve"> </w:t>
            </w:r>
            <w:r w:rsidRPr="00DE203B">
              <w:rPr>
                <w:rFonts w:cs="Arial"/>
              </w:rPr>
              <w:t>T en Kelvin.</w:t>
            </w:r>
          </w:p>
          <w:p w14:paraId="43261B9A" w14:textId="77777777" w:rsidR="00387C53" w:rsidRPr="009F539F" w:rsidRDefault="00387C53" w:rsidP="00387C53">
            <w:pPr>
              <w:numPr>
                <w:ilvl w:val="0"/>
                <w:numId w:val="3"/>
              </w:numPr>
              <w:suppressAutoHyphens/>
              <w:spacing w:line="276" w:lineRule="auto"/>
              <w:ind w:left="289" w:hanging="284"/>
              <w:jc w:val="both"/>
            </w:pPr>
            <w:proofErr w:type="gramStart"/>
            <w:r>
              <w:rPr>
                <w:rFonts w:cs="Arial"/>
              </w:rPr>
              <w:t>r</w:t>
            </w:r>
            <w:r w:rsidRPr="00DE203B">
              <w:rPr>
                <w:rFonts w:cs="Arial"/>
              </w:rPr>
              <w:t>elation</w:t>
            </w:r>
            <w:proofErr w:type="gramEnd"/>
            <w:r w:rsidRPr="00DE203B">
              <w:rPr>
                <w:rFonts w:cs="Arial"/>
              </w:rPr>
              <w:t xml:space="preserve"> entre température</w:t>
            </w:r>
            <w:r w:rsidRPr="001C6642">
              <w:rPr>
                <w:rFonts w:cs="Arial"/>
              </w:rPr>
              <w:t xml:space="preserve"> Θ</w:t>
            </w:r>
            <w:r w:rsidRPr="00DE203B">
              <w:rPr>
                <w:rFonts w:cs="Arial"/>
              </w:rPr>
              <w:t xml:space="preserve"> en degré Celsius (°C)</w:t>
            </w:r>
            <w:r>
              <w:rPr>
                <w:rFonts w:cs="Arial"/>
              </w:rPr>
              <w:t xml:space="preserve"> </w:t>
            </w:r>
            <w:r w:rsidRPr="00DE203B">
              <w:rPr>
                <w:rFonts w:cs="Arial"/>
              </w:rPr>
              <w:t>et température</w:t>
            </w:r>
            <w:r w:rsidRPr="001C6642">
              <w:rPr>
                <w:rFonts w:cs="Arial"/>
              </w:rPr>
              <w:t xml:space="preserve"> T</w:t>
            </w:r>
            <w:r w:rsidRPr="00DE203B">
              <w:rPr>
                <w:rFonts w:cs="Arial"/>
              </w:rPr>
              <w:t xml:space="preserve"> en Kelvin (K)</w:t>
            </w:r>
            <w:r>
              <w:rPr>
                <w:rFonts w:cs="Arial"/>
              </w:rPr>
              <w:t> :</w:t>
            </w:r>
          </w:p>
          <w:p w14:paraId="27FDCE8B" w14:textId="77777777" w:rsidR="00387C53" w:rsidRPr="001C6642" w:rsidRDefault="00387C53" w:rsidP="00031EEB">
            <w:pPr>
              <w:ind w:left="289"/>
              <w:jc w:val="both"/>
              <w:rPr>
                <w:rFonts w:cs="Arial"/>
              </w:rPr>
            </w:pPr>
            <w:r w:rsidRPr="00DE20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1C6642">
              <w:rPr>
                <w:rFonts w:cs="Arial"/>
              </w:rPr>
              <w:t>Θ = T - 273,15</w:t>
            </w:r>
          </w:p>
          <w:p w14:paraId="4EE97E0A" w14:textId="77777777" w:rsidR="00387C53" w:rsidRPr="00DE203B" w:rsidRDefault="00387C53" w:rsidP="00387C53">
            <w:pPr>
              <w:numPr>
                <w:ilvl w:val="0"/>
                <w:numId w:val="2"/>
              </w:numPr>
              <w:suppressAutoHyphens/>
              <w:spacing w:line="276" w:lineRule="auto"/>
              <w:ind w:left="147" w:hanging="142"/>
              <w:jc w:val="both"/>
            </w:pPr>
            <w:r>
              <w:rPr>
                <w:rFonts w:cs="Arial"/>
              </w:rPr>
              <w:t xml:space="preserve"> </w:t>
            </w:r>
            <w:r w:rsidRPr="00DE203B">
              <w:rPr>
                <w:rFonts w:cs="Arial"/>
              </w:rPr>
              <w:t xml:space="preserve">La longueur d’onde correspondante à l’intensité lumineuse maximale pour le Soleil est </w:t>
            </w:r>
            <w:proofErr w:type="spellStart"/>
            <w:r w:rsidRPr="00DE203B">
              <w:rPr>
                <w:rFonts w:cs="Arial"/>
              </w:rPr>
              <w:t>λ</w:t>
            </w:r>
            <w:r w:rsidRPr="00DE203B">
              <w:rPr>
                <w:rFonts w:cs="Arial"/>
                <w:vertAlign w:val="subscript"/>
              </w:rPr>
              <w:t>max</w:t>
            </w:r>
            <w:proofErr w:type="spellEnd"/>
            <w:r w:rsidRPr="00DE203B">
              <w:rPr>
                <w:rFonts w:cs="Arial"/>
              </w:rPr>
              <w:t xml:space="preserve"> = 500 nm.</w:t>
            </w:r>
          </w:p>
        </w:tc>
      </w:tr>
    </w:tbl>
    <w:p w14:paraId="6CF03394" w14:textId="77777777" w:rsidR="00387C53" w:rsidRDefault="00387C53" w:rsidP="00387C53">
      <w:pPr>
        <w:jc w:val="both"/>
        <w:rPr>
          <w:rFonts w:cs="Arial"/>
        </w:rPr>
      </w:pPr>
    </w:p>
    <w:p w14:paraId="55F7B052" w14:textId="77777777" w:rsidR="00387C53" w:rsidRPr="00DE203B" w:rsidRDefault="00387C53" w:rsidP="00387C53">
      <w:pPr>
        <w:jc w:val="both"/>
      </w:pPr>
      <w:r w:rsidRPr="00DE203B">
        <w:rPr>
          <w:rFonts w:cs="Arial"/>
        </w:rPr>
        <w:t>À partir de vos connaissances et des informations apportées par les documents, répondre aux questions suivantes.</w:t>
      </w:r>
    </w:p>
    <w:p w14:paraId="1A3427DD" w14:textId="5308485D" w:rsidR="00387C53" w:rsidRDefault="00387C53">
      <w:pPr>
        <w:rPr>
          <w:rFonts w:cs="Arial"/>
        </w:rPr>
      </w:pPr>
      <w:r>
        <w:rPr>
          <w:rFonts w:cs="Arial"/>
        </w:rPr>
        <w:br w:type="page"/>
      </w:r>
    </w:p>
    <w:p w14:paraId="5DE9F63E" w14:textId="77777777" w:rsidR="00387C53" w:rsidRDefault="00387C53" w:rsidP="00387C53">
      <w:pPr>
        <w:jc w:val="both"/>
        <w:rPr>
          <w:rFonts w:cs="Arial"/>
        </w:rPr>
      </w:pPr>
      <w:r>
        <w:rPr>
          <w:rFonts w:cs="Arial"/>
          <w:b/>
        </w:rPr>
        <w:lastRenderedPageBreak/>
        <w:t>2</w:t>
      </w:r>
      <w:r w:rsidRPr="00DE203B">
        <w:rPr>
          <w:rFonts w:cs="Arial"/>
          <w:b/>
        </w:rPr>
        <w:t>-</w:t>
      </w:r>
      <w:r w:rsidRPr="00DE203B">
        <w:rPr>
          <w:rFonts w:cs="Arial"/>
        </w:rPr>
        <w:t xml:space="preserve"> </w:t>
      </w:r>
      <w:r>
        <w:rPr>
          <w:rFonts w:cs="Arial"/>
        </w:rPr>
        <w:t>Indiquer si l</w:t>
      </w:r>
      <w:r w:rsidRPr="00DE203B">
        <w:rPr>
          <w:rFonts w:cs="Arial"/>
        </w:rPr>
        <w:t xml:space="preserve">a température de surface de </w:t>
      </w:r>
      <w:r>
        <w:rPr>
          <w:rFonts w:cs="Arial"/>
        </w:rPr>
        <w:t>l’étoile Véga est supérieure ou inférieure à celle du Soleil.</w:t>
      </w:r>
      <w:r w:rsidRPr="00DE203B">
        <w:rPr>
          <w:rFonts w:cs="Arial"/>
        </w:rPr>
        <w:t xml:space="preserve"> </w:t>
      </w:r>
      <w:r>
        <w:rPr>
          <w:rFonts w:cs="Arial"/>
        </w:rPr>
        <w:t>Justifier votre réponse.</w:t>
      </w:r>
    </w:p>
    <w:p w14:paraId="739881C3" w14:textId="77777777" w:rsidR="00387C53" w:rsidRPr="00DE203B" w:rsidRDefault="00387C53" w:rsidP="00387C53">
      <w:pPr>
        <w:jc w:val="both"/>
      </w:pPr>
    </w:p>
    <w:p w14:paraId="3CB6FC7E" w14:textId="77777777" w:rsidR="00387C53" w:rsidRDefault="00387C53" w:rsidP="00387C53">
      <w:pPr>
        <w:jc w:val="both"/>
        <w:rPr>
          <w:rFonts w:cs="Arial"/>
        </w:rPr>
      </w:pPr>
      <w:r>
        <w:rPr>
          <w:rFonts w:cs="Arial"/>
          <w:b/>
        </w:rPr>
        <w:t>3</w:t>
      </w:r>
      <w:r w:rsidRPr="00DE203B">
        <w:rPr>
          <w:rFonts w:cs="Arial"/>
          <w:b/>
        </w:rPr>
        <w:t>-</w:t>
      </w:r>
      <w:r w:rsidRPr="00DE203B">
        <w:rPr>
          <w:rFonts w:cs="Arial"/>
        </w:rPr>
        <w:t xml:space="preserve"> Recopier sur votre copie la proposition la plus juste parmi les suivantes</w:t>
      </w:r>
      <w:r>
        <w:rPr>
          <w:rFonts w:cs="Arial"/>
        </w:rPr>
        <w:t xml:space="preserve"> et justifier votre réponse.</w:t>
      </w:r>
    </w:p>
    <w:p w14:paraId="530141EB" w14:textId="77777777" w:rsidR="00387C53" w:rsidRPr="00DE203B" w:rsidRDefault="00387C53" w:rsidP="00387C53">
      <w:pPr>
        <w:jc w:val="both"/>
        <w:rPr>
          <w:rFonts w:cs="Arial"/>
        </w:rPr>
      </w:pPr>
      <w:r w:rsidRPr="00DE203B">
        <w:rPr>
          <w:rFonts w:cs="Arial"/>
        </w:rPr>
        <w:t>La température de surface de l’étoile Véga vaut environ :</w:t>
      </w:r>
    </w:p>
    <w:p w14:paraId="724AAD88" w14:textId="77777777" w:rsidR="00387C53" w:rsidRPr="00DE203B" w:rsidRDefault="00387C53" w:rsidP="00387C53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</w:rPr>
      </w:pPr>
      <w:r w:rsidRPr="00DE203B">
        <w:rPr>
          <w:rFonts w:cs="Arial"/>
        </w:rPr>
        <w:t>750 K</w:t>
      </w:r>
    </w:p>
    <w:p w14:paraId="35F04074" w14:textId="77777777" w:rsidR="00387C53" w:rsidRPr="00DE203B" w:rsidRDefault="00387C53" w:rsidP="00387C53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</w:rPr>
      </w:pPr>
      <w:r w:rsidRPr="00DE203B">
        <w:rPr>
          <w:rFonts w:cs="Arial"/>
        </w:rPr>
        <w:t>7500 K</w:t>
      </w:r>
    </w:p>
    <w:p w14:paraId="5CE57A54" w14:textId="77777777" w:rsidR="00387C53" w:rsidRPr="00DE203B" w:rsidRDefault="00387C53" w:rsidP="00387C53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</w:rPr>
      </w:pPr>
      <w:r w:rsidRPr="00DE203B">
        <w:rPr>
          <w:rFonts w:cs="Arial"/>
        </w:rPr>
        <w:t>7200 °C</w:t>
      </w:r>
    </w:p>
    <w:p w14:paraId="6A92E0B3" w14:textId="77777777" w:rsidR="00387C53" w:rsidRPr="00DE203B" w:rsidRDefault="00387C53" w:rsidP="00387C53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  <w:b/>
        </w:rPr>
      </w:pPr>
      <w:r w:rsidRPr="00DE203B">
        <w:rPr>
          <w:rFonts w:cs="Arial"/>
        </w:rPr>
        <w:t>72000 °C</w:t>
      </w:r>
    </w:p>
    <w:p w14:paraId="1FC31A5B" w14:textId="77777777" w:rsidR="00387C53" w:rsidRDefault="00387C53" w:rsidP="00387C53">
      <w:pPr>
        <w:jc w:val="both"/>
      </w:pPr>
    </w:p>
    <w:p w14:paraId="1AD6DB0B" w14:textId="77777777" w:rsidR="00387C53" w:rsidRDefault="00387C53" w:rsidP="00387C53">
      <w:pPr>
        <w:jc w:val="both"/>
        <w:rPr>
          <w:rFonts w:cs="Arial"/>
        </w:rPr>
      </w:pPr>
      <w:r w:rsidRPr="00DE203B">
        <w:rPr>
          <w:rFonts w:cs="Arial"/>
          <w:b/>
        </w:rPr>
        <w:t>4-</w:t>
      </w:r>
      <w:r w:rsidRPr="00DE203B">
        <w:rPr>
          <w:rFonts w:cs="Arial"/>
        </w:rPr>
        <w:t xml:space="preserve"> L’énergie nécessaire à la production de biomasse par les animaux provient indirectement du Soleil.</w:t>
      </w:r>
      <w:r>
        <w:rPr>
          <w:rFonts w:cs="Arial"/>
        </w:rPr>
        <w:t xml:space="preserve"> Justifier</w:t>
      </w:r>
      <w:r w:rsidRPr="00DE203B">
        <w:rPr>
          <w:rFonts w:cs="Arial"/>
        </w:rPr>
        <w:t xml:space="preserve"> cette affirmation</w:t>
      </w:r>
      <w:r>
        <w:rPr>
          <w:rFonts w:cs="Arial"/>
        </w:rPr>
        <w:t xml:space="preserve"> en </w:t>
      </w:r>
      <w:r w:rsidRPr="00DE203B">
        <w:rPr>
          <w:rFonts w:cs="Arial"/>
        </w:rPr>
        <w:t>s’appuyant sur</w:t>
      </w:r>
      <w:r>
        <w:rPr>
          <w:rFonts w:cs="Arial"/>
        </w:rPr>
        <w:t xml:space="preserve"> des informations extraites</w:t>
      </w:r>
      <w:r w:rsidRPr="00DE203B">
        <w:rPr>
          <w:rFonts w:cs="Arial"/>
        </w:rPr>
        <w:t xml:space="preserve"> </w:t>
      </w:r>
      <w:r>
        <w:rPr>
          <w:rFonts w:cs="Arial"/>
        </w:rPr>
        <w:t>d</w:t>
      </w:r>
      <w:r w:rsidRPr="00DE203B">
        <w:rPr>
          <w:rFonts w:cs="Arial"/>
        </w:rPr>
        <w:t>es documents</w:t>
      </w:r>
      <w:r>
        <w:rPr>
          <w:rFonts w:cs="Arial"/>
        </w:rPr>
        <w:t xml:space="preserve"> 2 et 3</w:t>
      </w:r>
      <w:r w:rsidRPr="00DE203B">
        <w:rPr>
          <w:rFonts w:cs="Arial"/>
        </w:rPr>
        <w:t xml:space="preserve"> </w:t>
      </w:r>
      <w:r>
        <w:rPr>
          <w:rFonts w:cs="Arial"/>
        </w:rPr>
        <w:t>ainsi que de vos connaissances</w:t>
      </w:r>
      <w:r w:rsidRPr="00DE203B">
        <w:rPr>
          <w:rFonts w:cs="Arial"/>
        </w:rPr>
        <w:t xml:space="preserve">. </w:t>
      </w:r>
    </w:p>
    <w:p w14:paraId="3F9E0180" w14:textId="77777777" w:rsidR="00387C53" w:rsidRDefault="00387C53" w:rsidP="00387C53">
      <w:pPr>
        <w:jc w:val="both"/>
        <w:rPr>
          <w:rFonts w:cs="Arial"/>
        </w:rPr>
      </w:pPr>
      <w:r>
        <w:rPr>
          <w:rFonts w:cs="Arial"/>
        </w:rPr>
        <w:t>La</w:t>
      </w:r>
      <w:r w:rsidRPr="00DE203B">
        <w:rPr>
          <w:rFonts w:cs="Arial"/>
        </w:rPr>
        <w:t xml:space="preserve"> réponse ne doit pas excéder une page. </w:t>
      </w:r>
    </w:p>
    <w:p w14:paraId="2BAC5070" w14:textId="77777777" w:rsidR="00387C53" w:rsidRDefault="00387C53" w:rsidP="00387C53">
      <w:pPr>
        <w:rPr>
          <w:rFonts w:cs="Arial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87C53" w:rsidRPr="00DE203B" w14:paraId="589532A6" w14:textId="77777777" w:rsidTr="00387C53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F1B1" w14:textId="77777777" w:rsidR="00387C53" w:rsidRPr="00DE203B" w:rsidRDefault="00387C53" w:rsidP="00031EEB">
            <w:pPr>
              <w:spacing w:before="60"/>
              <w:jc w:val="both"/>
              <w:rPr>
                <w:u w:val="single"/>
              </w:rPr>
            </w:pPr>
            <w:r>
              <w:rPr>
                <w:rFonts w:cs="Arial"/>
              </w:rPr>
              <w:br w:type="page"/>
            </w:r>
            <w:r w:rsidRPr="00DE203B">
              <w:rPr>
                <w:rFonts w:cs="Arial"/>
                <w:u w:val="single"/>
              </w:rPr>
              <w:t>Document 2</w:t>
            </w:r>
            <w:r>
              <w:rPr>
                <w:rFonts w:cs="Arial"/>
                <w:u w:val="single"/>
              </w:rPr>
              <w:t>. P</w:t>
            </w:r>
            <w:r w:rsidRPr="00DE203B">
              <w:rPr>
                <w:rFonts w:cs="Arial"/>
                <w:u w:val="single"/>
              </w:rPr>
              <w:t>hotosynthèse</w:t>
            </w:r>
            <w:r>
              <w:rPr>
                <w:rFonts w:cs="Arial"/>
                <w:u w:val="single"/>
              </w:rPr>
              <w:t>, respiration et</w:t>
            </w:r>
            <w:r w:rsidRPr="00DE203B">
              <w:rPr>
                <w:rFonts w:cs="Arial"/>
                <w:u w:val="single"/>
              </w:rPr>
              <w:t xml:space="preserve"> fonctionnement d</w:t>
            </w:r>
            <w:r>
              <w:rPr>
                <w:rFonts w:cs="Arial"/>
                <w:u w:val="single"/>
              </w:rPr>
              <w:t>’une plante</w:t>
            </w:r>
          </w:p>
          <w:p w14:paraId="6240C5BA" w14:textId="77777777" w:rsidR="00387C53" w:rsidRPr="00DE203B" w:rsidRDefault="00387C53" w:rsidP="00031EEB">
            <w:pPr>
              <w:spacing w:before="60"/>
              <w:ind w:left="-134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F4C8171" wp14:editId="550E8D9D">
                  <wp:extent cx="5020487" cy="5095982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éma flux energie et chimie ecosystème cambell.pn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869" cy="511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E53C6" w14:textId="77777777" w:rsidR="00387C53" w:rsidRPr="00DE203B" w:rsidRDefault="00387C53" w:rsidP="00031EEB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</w:rPr>
              <w:t>La photosynthèse est un métabolisme qui se déroule dans les cellules chlorophylliennes. La r</w:t>
            </w:r>
            <w:r w:rsidRPr="00DE203B">
              <w:rPr>
                <w:rFonts w:cs="Arial"/>
              </w:rPr>
              <w:t>espiration cellulaire est un métabolisme se déroulant dans toute</w:t>
            </w:r>
            <w:r>
              <w:rPr>
                <w:rFonts w:cs="Arial"/>
              </w:rPr>
              <w:t>s</w:t>
            </w:r>
            <w:r w:rsidRPr="00DE20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les </w:t>
            </w:r>
            <w:r w:rsidRPr="00DE203B">
              <w:rPr>
                <w:rFonts w:cs="Arial"/>
              </w:rPr>
              <w:t>cellule</w:t>
            </w:r>
            <w:r>
              <w:rPr>
                <w:rFonts w:cs="Arial"/>
              </w:rPr>
              <w:t>s</w:t>
            </w:r>
            <w:r w:rsidRPr="00DE20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et qui produit</w:t>
            </w:r>
            <w:r w:rsidRPr="00DE203B">
              <w:rPr>
                <w:rFonts w:cs="Arial"/>
              </w:rPr>
              <w:t xml:space="preserve"> un</w:t>
            </w:r>
            <w:r>
              <w:rPr>
                <w:rFonts w:cs="Arial"/>
              </w:rPr>
              <w:t xml:space="preserve"> type de</w:t>
            </w:r>
            <w:r w:rsidRPr="00DE203B">
              <w:rPr>
                <w:rFonts w:cs="Arial"/>
              </w:rPr>
              <w:t xml:space="preserve"> molécule</w:t>
            </w:r>
            <w:r>
              <w:rPr>
                <w:rFonts w:cs="Arial"/>
              </w:rPr>
              <w:t xml:space="preserve"> permettant des transferts d’</w:t>
            </w:r>
            <w:r w:rsidRPr="00DE203B">
              <w:rPr>
                <w:rFonts w:cs="Arial"/>
              </w:rPr>
              <w:t>énerg</w:t>
            </w:r>
            <w:r>
              <w:rPr>
                <w:rFonts w:cs="Arial"/>
              </w:rPr>
              <w:t>i</w:t>
            </w:r>
            <w:r w:rsidRPr="00DE203B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et ainsi le fonctionnement cellulaire</w:t>
            </w:r>
            <w:r w:rsidRPr="00DE203B">
              <w:rPr>
                <w:rFonts w:cs="Arial"/>
              </w:rPr>
              <w:t> : l’ATP</w:t>
            </w:r>
            <w:r>
              <w:rPr>
                <w:rFonts w:cs="Arial"/>
              </w:rPr>
              <w:t xml:space="preserve"> (adénosine </w:t>
            </w:r>
            <w:proofErr w:type="spellStart"/>
            <w:r>
              <w:rPr>
                <w:rFonts w:cs="Arial"/>
              </w:rPr>
              <w:t>tri-phosphate</w:t>
            </w:r>
            <w:proofErr w:type="spellEnd"/>
            <w:r>
              <w:rPr>
                <w:rFonts w:cs="Arial"/>
              </w:rPr>
              <w:t>).</w:t>
            </w:r>
          </w:p>
          <w:p w14:paraId="7710BFA6" w14:textId="77777777" w:rsidR="00387C53" w:rsidRPr="00DE203B" w:rsidRDefault="00387C53" w:rsidP="00031EEB">
            <w:pPr>
              <w:spacing w:before="60"/>
              <w:jc w:val="right"/>
              <w:rPr>
                <w:rFonts w:cs="Arial"/>
              </w:rPr>
            </w:pPr>
            <w:r w:rsidRPr="000604B1">
              <w:rPr>
                <w:rFonts w:cs="Arial"/>
                <w:sz w:val="20"/>
              </w:rPr>
              <w:t xml:space="preserve">Source : d’après </w:t>
            </w:r>
            <w:r w:rsidRPr="000604B1">
              <w:rPr>
                <w:rFonts w:cs="Arial"/>
                <w:i/>
                <w:iCs/>
                <w:sz w:val="20"/>
              </w:rPr>
              <w:t>Biologie</w:t>
            </w:r>
            <w:r w:rsidRPr="000604B1">
              <w:rPr>
                <w:rFonts w:cs="Arial"/>
                <w:sz w:val="20"/>
              </w:rPr>
              <w:t xml:space="preserve">, </w:t>
            </w:r>
            <w:proofErr w:type="spellStart"/>
            <w:r w:rsidRPr="000604B1">
              <w:rPr>
                <w:rFonts w:cs="Arial"/>
                <w:sz w:val="20"/>
              </w:rPr>
              <w:t>Reece</w:t>
            </w:r>
            <w:proofErr w:type="spellEnd"/>
            <w:r w:rsidRPr="000604B1">
              <w:rPr>
                <w:rFonts w:cs="Arial"/>
                <w:sz w:val="20"/>
              </w:rPr>
              <w:t xml:space="preserve">, </w:t>
            </w:r>
            <w:proofErr w:type="spellStart"/>
            <w:r w:rsidRPr="000604B1">
              <w:rPr>
                <w:rFonts w:cs="Arial"/>
                <w:sz w:val="20"/>
              </w:rPr>
              <w:t>Urry</w:t>
            </w:r>
            <w:proofErr w:type="spellEnd"/>
            <w:r w:rsidRPr="000604B1">
              <w:rPr>
                <w:rFonts w:cs="Arial"/>
                <w:sz w:val="20"/>
              </w:rPr>
              <w:t xml:space="preserve">, Cain, </w:t>
            </w:r>
            <w:proofErr w:type="spellStart"/>
            <w:r w:rsidRPr="000604B1">
              <w:rPr>
                <w:rFonts w:cs="Arial"/>
                <w:sz w:val="20"/>
              </w:rPr>
              <w:t>Wasserman</w:t>
            </w:r>
            <w:proofErr w:type="spellEnd"/>
            <w:r w:rsidRPr="000604B1">
              <w:rPr>
                <w:rFonts w:cs="Arial"/>
                <w:sz w:val="20"/>
              </w:rPr>
              <w:t xml:space="preserve">, </w:t>
            </w:r>
            <w:proofErr w:type="spellStart"/>
            <w:r w:rsidRPr="000604B1">
              <w:rPr>
                <w:rFonts w:cs="Arial"/>
                <w:sz w:val="20"/>
              </w:rPr>
              <w:t>Minorsky</w:t>
            </w:r>
            <w:proofErr w:type="spellEnd"/>
            <w:r w:rsidRPr="000604B1">
              <w:rPr>
                <w:rFonts w:cs="Arial"/>
                <w:sz w:val="20"/>
              </w:rPr>
              <w:t>, Jackson et Campbell ; 4</w:t>
            </w:r>
            <w:r w:rsidRPr="000604B1">
              <w:rPr>
                <w:rFonts w:cs="Arial"/>
                <w:sz w:val="20"/>
                <w:vertAlign w:val="superscript"/>
              </w:rPr>
              <w:t>ème</w:t>
            </w:r>
            <w:r w:rsidRPr="000604B1">
              <w:rPr>
                <w:rFonts w:cs="Arial"/>
                <w:sz w:val="20"/>
              </w:rPr>
              <w:t xml:space="preserve"> édition.</w:t>
            </w:r>
          </w:p>
        </w:tc>
      </w:tr>
    </w:tbl>
    <w:p w14:paraId="6EC4E125" w14:textId="77777777" w:rsidR="00387C53" w:rsidRDefault="00387C53" w:rsidP="00387C53">
      <w:r>
        <w:br w:type="page"/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87C53" w:rsidRPr="00FF4BD7" w14:paraId="2BE01017" w14:textId="77777777" w:rsidTr="001B7A2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364A" w14:textId="77777777" w:rsidR="00387C53" w:rsidRPr="00B33A68" w:rsidRDefault="00387C53" w:rsidP="00031EEB">
            <w:pPr>
              <w:spacing w:before="60"/>
              <w:jc w:val="both"/>
              <w:rPr>
                <w:u w:val="single"/>
              </w:rPr>
            </w:pPr>
            <w:r w:rsidRPr="00B33A68">
              <w:rPr>
                <w:rFonts w:cs="Arial"/>
                <w:u w:val="single"/>
              </w:rPr>
              <w:lastRenderedPageBreak/>
              <w:t>Document 3</w:t>
            </w:r>
            <w:r>
              <w:rPr>
                <w:rFonts w:cs="Arial"/>
                <w:u w:val="single"/>
              </w:rPr>
              <w:t>.</w:t>
            </w:r>
            <w:r w:rsidRPr="00B33A68">
              <w:rPr>
                <w:rFonts w:cs="Arial"/>
                <w:u w:val="single"/>
              </w:rPr>
              <w:t xml:space="preserve"> Représentation schématique des flux d’énergie et de matière organique (biomasse) dans un écosystème.</w:t>
            </w:r>
          </w:p>
          <w:p w14:paraId="60757372" w14:textId="77777777" w:rsidR="00387C53" w:rsidRDefault="00387C53" w:rsidP="00031EEB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A5B9767" wp14:editId="16CC1C51">
                  <wp:extent cx="3883632" cy="2506618"/>
                  <wp:effectExtent l="0" t="0" r="317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yramide productivité nette cambell.png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46"/>
                          <a:stretch/>
                        </pic:blipFill>
                        <pic:spPr bwMode="auto">
                          <a:xfrm>
                            <a:off x="0" y="0"/>
                            <a:ext cx="3929451" cy="2536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DACFF5" w14:textId="77777777" w:rsidR="00387C53" w:rsidRPr="00F14312" w:rsidRDefault="00387C53" w:rsidP="00031EEB">
            <w:pPr>
              <w:ind w:left="1592" w:right="-174" w:hanging="1592"/>
              <w:jc w:val="center"/>
              <w:rPr>
                <w:b/>
              </w:rPr>
            </w:pPr>
            <w:r>
              <w:rPr>
                <w:b/>
              </w:rPr>
              <w:t>Figure 1 : u</w:t>
            </w:r>
            <w:r w:rsidRPr="00F14312">
              <w:rPr>
                <w:b/>
              </w:rPr>
              <w:t>ne pyramide énergétique dans un écosystème terrestre</w:t>
            </w:r>
          </w:p>
          <w:p w14:paraId="2968A0EE" w14:textId="77777777" w:rsidR="00387C53" w:rsidRPr="00F14312" w:rsidRDefault="00387C53" w:rsidP="00031EEB">
            <w:pPr>
              <w:ind w:right="-33"/>
              <w:jc w:val="both"/>
            </w:pPr>
            <w:r w:rsidRPr="00F14312">
              <w:t xml:space="preserve">Les différents maillons d’un réseau trophique sont positionnés verticalement en fonction de leur place fonctionnelle (des producteurs primaires à la base aux consommateurs tertiaires en haut). Dans cet exemple d’écosystème, environ 10 % de l’énergie disponible à chaque niveau trophique sont convertis en nouvelle biomasse au niveau suivant, ce qui représente une efficacité trophique de 10 %. </w:t>
            </w:r>
          </w:p>
          <w:p w14:paraId="2DF28368" w14:textId="77777777" w:rsidR="00387C53" w:rsidRDefault="00387C53" w:rsidP="00031EEB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F67175C" wp14:editId="20F7E649">
                  <wp:extent cx="3759835" cy="2717429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nille cambell.png"/>
                          <pic:cNvPicPr/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4" b="15309"/>
                          <a:stretch/>
                        </pic:blipFill>
                        <pic:spPr bwMode="auto">
                          <a:xfrm>
                            <a:off x="0" y="0"/>
                            <a:ext cx="3785875" cy="273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8086B" w14:textId="77777777" w:rsidR="00387C53" w:rsidRPr="00F14312" w:rsidRDefault="00387C53" w:rsidP="00031EE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Figure 2 : l</w:t>
            </w:r>
            <w:r w:rsidRPr="00F14312">
              <w:rPr>
                <w:b/>
              </w:rPr>
              <w:t xml:space="preserve">a répartition de l’énergie dans un niveau de chaîne trophique. </w:t>
            </w:r>
          </w:p>
          <w:p w14:paraId="0857D055" w14:textId="77777777" w:rsidR="00387C53" w:rsidRPr="00FF4BD7" w:rsidRDefault="00387C53" w:rsidP="00031EEB">
            <w:pPr>
              <w:spacing w:before="60"/>
              <w:jc w:val="center"/>
              <w:rPr>
                <w:rFonts w:cs="Arial"/>
                <w:lang w:val="en-US"/>
              </w:rPr>
            </w:pPr>
            <w:r w:rsidRPr="00F14312">
              <w:t>Moins de 17 % de la nourriture d’une chenille sert réellement à la production de biomasse (croissance)</w:t>
            </w:r>
            <w:r>
              <w:t xml:space="preserve">. </w:t>
            </w:r>
            <w:proofErr w:type="spellStart"/>
            <w:r w:rsidRPr="00FF4BD7">
              <w:rPr>
                <w:rFonts w:cs="Arial"/>
                <w:sz w:val="18"/>
                <w:lang w:val="en-US"/>
              </w:rPr>
              <w:t>D’après</w:t>
            </w:r>
            <w:proofErr w:type="spellEnd"/>
            <w:r w:rsidRPr="00FF4BD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FF4BD7">
              <w:rPr>
                <w:rFonts w:cs="Arial"/>
                <w:i/>
                <w:iCs/>
                <w:sz w:val="18"/>
                <w:lang w:val="en-US"/>
              </w:rPr>
              <w:t>Biologie</w:t>
            </w:r>
            <w:proofErr w:type="spellEnd"/>
            <w:r w:rsidRPr="00FF4BD7">
              <w:rPr>
                <w:rFonts w:cs="Arial"/>
                <w:sz w:val="18"/>
                <w:lang w:val="en-US"/>
              </w:rPr>
              <w:t>, Reece</w:t>
            </w:r>
            <w:r>
              <w:rPr>
                <w:rFonts w:cs="Arial"/>
                <w:sz w:val="18"/>
                <w:lang w:val="en-US"/>
              </w:rPr>
              <w:t xml:space="preserve"> et al. </w:t>
            </w:r>
            <w:r w:rsidRPr="00FF4BD7">
              <w:rPr>
                <w:rFonts w:cs="Arial"/>
                <w:sz w:val="18"/>
                <w:lang w:val="en-US"/>
              </w:rPr>
              <w:t>(4</w:t>
            </w:r>
            <w:r w:rsidRPr="00FF4BD7">
              <w:rPr>
                <w:rFonts w:cs="Arial"/>
                <w:sz w:val="18"/>
                <w:vertAlign w:val="superscript"/>
                <w:lang w:val="en-US"/>
              </w:rPr>
              <w:t>e</w:t>
            </w:r>
            <w:r>
              <w:rPr>
                <w:rFonts w:cs="Arial"/>
                <w:sz w:val="18"/>
                <w:lang w:val="en-US"/>
              </w:rPr>
              <w:t>ed).</w:t>
            </w:r>
          </w:p>
        </w:tc>
      </w:tr>
    </w:tbl>
    <w:p w14:paraId="6427C562" w14:textId="77777777" w:rsidR="00387C53" w:rsidRPr="001B7A29" w:rsidRDefault="00387C53" w:rsidP="004061CB">
      <w:pPr>
        <w:rPr>
          <w:rFonts w:cs="Arial"/>
          <w:szCs w:val="24"/>
        </w:rPr>
      </w:pPr>
    </w:p>
    <w:sectPr w:rsidR="00387C53" w:rsidRPr="001B7A29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19DABBDF-3210-4035-B430-FB4CC621D1B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46C"/>
    <w:multiLevelType w:val="hybridMultilevel"/>
    <w:tmpl w:val="EE7C9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25FA"/>
    <w:multiLevelType w:val="hybridMultilevel"/>
    <w:tmpl w:val="ED94CD16"/>
    <w:lvl w:ilvl="0" w:tplc="F36401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FBB"/>
    <w:multiLevelType w:val="hybridMultilevel"/>
    <w:tmpl w:val="FC98D874"/>
    <w:lvl w:ilvl="0" w:tplc="5C161C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39"/>
    <w:rsid w:val="000529F4"/>
    <w:rsid w:val="00127733"/>
    <w:rsid w:val="001B7A29"/>
    <w:rsid w:val="0021216B"/>
    <w:rsid w:val="00290B46"/>
    <w:rsid w:val="0030164E"/>
    <w:rsid w:val="00336093"/>
    <w:rsid w:val="00387C53"/>
    <w:rsid w:val="003B05DB"/>
    <w:rsid w:val="004061CB"/>
    <w:rsid w:val="004468F1"/>
    <w:rsid w:val="0045319B"/>
    <w:rsid w:val="005377FE"/>
    <w:rsid w:val="00577639"/>
    <w:rsid w:val="0059619F"/>
    <w:rsid w:val="006A36CD"/>
    <w:rsid w:val="00874167"/>
    <w:rsid w:val="00902983"/>
    <w:rsid w:val="00985BBF"/>
    <w:rsid w:val="00986F51"/>
    <w:rsid w:val="00A462A3"/>
    <w:rsid w:val="00B21A0F"/>
    <w:rsid w:val="00B507E8"/>
    <w:rsid w:val="00C75385"/>
    <w:rsid w:val="00C96450"/>
    <w:rsid w:val="00CA0DF4"/>
    <w:rsid w:val="00CC0EF0"/>
    <w:rsid w:val="00D461E7"/>
    <w:rsid w:val="00EA5A16"/>
    <w:rsid w:val="00F178C2"/>
    <w:rsid w:val="00F27508"/>
    <w:rsid w:val="00FB193F"/>
    <w:rsid w:val="00FE01A2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5BE"/>
  <w15:chartTrackingRefBased/>
  <w15:docId w15:val="{7375572C-F698-4170-9520-3C31F0D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rPr>
      <w:rFonts w:cs="Times New Roman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Theme="majorEastAsia" w:cstheme="majorBidi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Theme="majorEastAsia" w:cstheme="majorBidi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9F4"/>
    <w:rPr>
      <w:rFonts w:eastAsiaTheme="majorEastAsia" w:cstheme="majorBidi"/>
      <w:b/>
      <w:bCs/>
      <w:kern w:val="32"/>
      <w:sz w:val="40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529F4"/>
    <w:rPr>
      <w:rFonts w:eastAsiaTheme="majorEastAsia" w:cstheme="majorBidi"/>
      <w:b/>
      <w:bCs/>
      <w:iCs/>
      <w:sz w:val="32"/>
      <w:szCs w:val="28"/>
      <w:u w:val="single"/>
    </w:rPr>
  </w:style>
  <w:style w:type="table" w:styleId="Grilledutableau">
    <w:name w:val="Table Grid"/>
    <w:basedOn w:val="TableauNormal"/>
    <w:uiPriority w:val="59"/>
    <w:rsid w:val="00577639"/>
    <w:rPr>
      <w:rFonts w:eastAsia="Calibri" w:cs="Times New Roman"/>
      <w:sz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2</cp:revision>
  <dcterms:created xsi:type="dcterms:W3CDTF">2020-06-08T20:43:00Z</dcterms:created>
  <dcterms:modified xsi:type="dcterms:W3CDTF">2020-06-08T20:43:00Z</dcterms:modified>
</cp:coreProperties>
</file>