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205" w:type="dxa"/>
        <w:tblLook w:val="04A0" w:firstRow="1" w:lastRow="0" w:firstColumn="1" w:lastColumn="0" w:noHBand="0" w:noVBand="1"/>
      </w:tblPr>
      <w:tblGrid>
        <w:gridCol w:w="10205"/>
      </w:tblGrid>
      <w:tr w:rsidR="0089178E" w14:paraId="4713D40A" w14:textId="77777777" w:rsidTr="00FD72C0">
        <w:tc>
          <w:tcPr>
            <w:tcW w:w="10205" w:type="dxa"/>
          </w:tcPr>
          <w:p w14:paraId="69F069B2" w14:textId="79A2E5B2" w:rsidR="0089178E" w:rsidRDefault="0089178E" w:rsidP="00F650F9">
            <w:pPr>
              <w:spacing w:line="240" w:lineRule="auto"/>
              <w:ind w:left="0"/>
              <w:jc w:val="center"/>
              <w:rPr>
                <w:rFonts w:eastAsia="Times New Roman"/>
                <w:b/>
                <w:color w:val="595959" w:themeColor="text1" w:themeTint="A6"/>
                <w:sz w:val="28"/>
                <w:szCs w:val="22"/>
              </w:rPr>
            </w:pPr>
            <w:bookmarkStart w:id="0" w:name="_Hlk44081597"/>
            <w:r w:rsidRPr="00E51FB5">
              <w:rPr>
                <w:rFonts w:eastAsia="Times New Roman"/>
                <w:b/>
                <w:szCs w:val="22"/>
              </w:rPr>
              <w:t>ÉPREUVES COMMUNES DE CONTRÔLE CONTINU</w:t>
            </w:r>
            <w:r w:rsidR="00944D01">
              <w:rPr>
                <w:rFonts w:eastAsia="Times New Roman"/>
                <w:b/>
                <w:szCs w:val="22"/>
              </w:rPr>
              <w:t xml:space="preserve"> 2020 </w:t>
            </w:r>
            <w:hyperlink r:id="rId7" w:history="1">
              <w:r w:rsidR="00944D01" w:rsidRPr="00BD6FC3">
                <w:rPr>
                  <w:rStyle w:val="Lienhypertexte"/>
                  <w:rFonts w:eastAsia="Times New Roman"/>
                  <w:b/>
                  <w:szCs w:val="22"/>
                </w:rPr>
                <w:t>http://labolycee.org</w:t>
              </w:r>
            </w:hyperlink>
            <w:r w:rsidR="00944D01">
              <w:rPr>
                <w:rFonts w:eastAsia="Times New Roman"/>
                <w:b/>
                <w:szCs w:val="22"/>
              </w:rPr>
              <w:t xml:space="preserve"> </w:t>
            </w:r>
          </w:p>
        </w:tc>
      </w:tr>
      <w:tr w:rsidR="0089178E" w14:paraId="129B2E26" w14:textId="77777777" w:rsidTr="00FD72C0">
        <w:tc>
          <w:tcPr>
            <w:tcW w:w="10205" w:type="dxa"/>
          </w:tcPr>
          <w:p w14:paraId="2EF13902" w14:textId="18839DA5" w:rsidR="0089178E" w:rsidRPr="00893F38" w:rsidRDefault="0089178E" w:rsidP="00F650F9">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44D01">
              <w:rPr>
                <w:rFonts w:eastAsia="Times New Roman"/>
                <w:color w:val="000000" w:themeColor="text1"/>
                <w:sz w:val="20"/>
                <w:szCs w:val="22"/>
              </w:rPr>
              <w:tab/>
            </w:r>
            <w:r w:rsidR="00944D01">
              <w:rPr>
                <w:rFonts w:eastAsia="Times New Roman"/>
                <w:color w:val="000000" w:themeColor="text1"/>
                <w:sz w:val="20"/>
                <w:szCs w:val="22"/>
              </w:rPr>
              <w:tab/>
            </w:r>
            <w:r w:rsidR="00944D01">
              <w:rPr>
                <w:rFonts w:eastAsia="Times New Roman"/>
                <w:color w:val="000000" w:themeColor="text1"/>
                <w:sz w:val="20"/>
                <w:szCs w:val="22"/>
              </w:rPr>
              <w:tab/>
            </w:r>
            <w:r w:rsidR="00944D01">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0230FF71" w:rsidR="0089178E" w:rsidRPr="00626E0F" w:rsidRDefault="0089178E" w:rsidP="00944D01">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944D01">
              <w:rPr>
                <w:rFonts w:ascii="MS Gothic" w:eastAsia="MS Gothic" w:hAnsi="MS Gothic"/>
                <w:color w:val="000000" w:themeColor="text1"/>
                <w:sz w:val="20"/>
                <w:szCs w:val="22"/>
              </w:rPr>
              <w:tab/>
            </w:r>
            <w:r w:rsidR="00944D01">
              <w:rPr>
                <w:rFonts w:ascii="MS Gothic" w:eastAsia="MS Gothic" w:hAnsi="MS Gothic"/>
                <w:color w:val="000000" w:themeColor="text1"/>
                <w:sz w:val="20"/>
                <w:szCs w:val="22"/>
              </w:rPr>
              <w:tab/>
            </w:r>
            <w:r w:rsidR="00944D01">
              <w:rPr>
                <w:rFonts w:ascii="MS Gothic" w:eastAsia="MS Gothic" w:hAnsi="MS Gothic"/>
                <w:color w:val="000000" w:themeColor="text1"/>
                <w:sz w:val="20"/>
                <w:szCs w:val="22"/>
              </w:rPr>
              <w:tab/>
            </w:r>
            <w:r w:rsidR="00944D01">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E7B59EE" w:rsidR="0089178E" w:rsidRPr="00944D01" w:rsidRDefault="0089178E" w:rsidP="00944D01">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FD72C0">
              <w:rPr>
                <w:rFonts w:eastAsia="Times New Roman"/>
                <w:color w:val="000000" w:themeColor="text1"/>
                <w:sz w:val="20"/>
                <w:szCs w:val="22"/>
              </w:rPr>
              <w:t>1</w:t>
            </w:r>
            <w:r>
              <w:rPr>
                <w:rFonts w:eastAsia="Times New Roman"/>
                <w:color w:val="000000" w:themeColor="text1"/>
                <w:sz w:val="20"/>
                <w:szCs w:val="22"/>
              </w:rPr>
              <w:t xml:space="preserve"> h</w:t>
            </w:r>
            <w:r w:rsidR="00944D01">
              <w:rPr>
                <w:rFonts w:eastAsia="Times New Roman"/>
                <w:color w:val="000000" w:themeColor="text1"/>
                <w:sz w:val="20"/>
                <w:szCs w:val="22"/>
              </w:rPr>
              <w:tab/>
            </w:r>
            <w:r w:rsidR="00944D01">
              <w:rPr>
                <w:rFonts w:eastAsia="Times New Roman"/>
                <w:color w:val="000000" w:themeColor="text1"/>
                <w:sz w:val="20"/>
                <w:szCs w:val="22"/>
              </w:rPr>
              <w:tab/>
            </w:r>
            <w:r w:rsidR="00944D01">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bookmarkEnd w:id="0"/>
    <w:p w14:paraId="48DB7417" w14:textId="66739615" w:rsidR="00487977" w:rsidRDefault="00487977" w:rsidP="001E7760">
      <w:pPr>
        <w:spacing w:after="0" w:line="276" w:lineRule="auto"/>
        <w:ind w:left="0"/>
        <w:jc w:val="center"/>
        <w:rPr>
          <w:rFonts w:eastAsiaTheme="minorHAnsi" w:cs="Arial"/>
          <w:b/>
          <w:bCs/>
          <w:lang w:eastAsia="en-US"/>
        </w:rPr>
      </w:pPr>
      <w:r w:rsidRPr="00487977">
        <w:rPr>
          <w:rFonts w:eastAsiaTheme="minorHAnsi" w:cs="Arial"/>
          <w:b/>
          <w:bCs/>
          <w:lang w:eastAsia="en-US"/>
        </w:rPr>
        <w:t>Des esters qui flattent nos cellules olfactives (10 points)</w:t>
      </w:r>
    </w:p>
    <w:p w14:paraId="0318B5CF" w14:textId="77777777" w:rsidR="001E7760" w:rsidRPr="001E7760" w:rsidRDefault="001E7760" w:rsidP="001E7760">
      <w:pPr>
        <w:spacing w:after="0" w:line="276" w:lineRule="auto"/>
        <w:ind w:left="0"/>
        <w:jc w:val="center"/>
        <w:rPr>
          <w:rFonts w:eastAsiaTheme="minorHAnsi" w:cs="Arial"/>
          <w:b/>
          <w:bCs/>
          <w:lang w:eastAsia="en-US"/>
        </w:rPr>
      </w:pPr>
    </w:p>
    <w:p w14:paraId="260184F4" w14:textId="77777777" w:rsidR="00487977" w:rsidRPr="00487977" w:rsidRDefault="00487977" w:rsidP="00944D01">
      <w:pPr>
        <w:spacing w:after="0" w:line="276" w:lineRule="auto"/>
        <w:ind w:left="0"/>
        <w:jc w:val="both"/>
        <w:rPr>
          <w:rFonts w:eastAsiaTheme="minorHAnsi" w:cs="Arial"/>
          <w:lang w:eastAsia="en-US"/>
        </w:rPr>
      </w:pPr>
      <w:r w:rsidRPr="00487977">
        <w:rPr>
          <w:rFonts w:eastAsiaTheme="minorHAnsi" w:cs="Arial"/>
          <w:lang w:eastAsia="en-US"/>
        </w:rPr>
        <w:t xml:space="preserve">Les esters sont des espèces chimiques qui ont souvent une odeur agréable (rose, jasmin, lavande…). Ils sont parfois à l’origine d’arômes naturels fruités et sont très fréquemment synthétisés pour être utilisés comme arômes alimentaires. </w:t>
      </w:r>
    </w:p>
    <w:p w14:paraId="23563C04" w14:textId="77777777" w:rsidR="00487977" w:rsidRPr="00487977" w:rsidRDefault="00487977" w:rsidP="00944D01">
      <w:pPr>
        <w:spacing w:after="0" w:line="276" w:lineRule="auto"/>
        <w:ind w:left="0"/>
        <w:jc w:val="both"/>
        <w:rPr>
          <w:rFonts w:eastAsiaTheme="minorHAnsi" w:cs="Arial"/>
          <w:lang w:eastAsia="en-US"/>
        </w:rPr>
      </w:pPr>
      <w:r w:rsidRPr="00487977">
        <w:rPr>
          <w:rFonts w:eastAsiaTheme="minorHAnsi" w:cs="Arial"/>
          <w:lang w:eastAsia="en-US"/>
        </w:rPr>
        <w:t>L’un des enjeux est désormais de produire les espèces chimiques en respectant les critères de la chimie verte, notamment en utilisant moins de solvants, des réactifs et solvants peu toxiques, en produisant moins de déchets et en économisant l’énergie.</w:t>
      </w:r>
    </w:p>
    <w:p w14:paraId="3E4921D9" w14:textId="77777777" w:rsidR="00487977" w:rsidRPr="00487977" w:rsidRDefault="00487977" w:rsidP="00944D01">
      <w:pPr>
        <w:spacing w:after="0" w:line="276" w:lineRule="auto"/>
        <w:ind w:left="0"/>
        <w:jc w:val="both"/>
        <w:rPr>
          <w:rFonts w:eastAsiaTheme="minorHAnsi" w:cs="Arial"/>
          <w:lang w:eastAsia="en-US"/>
        </w:rPr>
      </w:pPr>
      <w:r w:rsidRPr="00487977">
        <w:rPr>
          <w:rFonts w:eastAsiaTheme="minorHAnsi" w:cs="Arial"/>
          <w:lang w:eastAsia="en-US"/>
        </w:rPr>
        <w:t>Les synthèses réalisées sous micro-ondes répondent aux critères de la chimie verte et sont de plus en plus utilisées à l’échelle du laboratoire, mais également à l’échelle industrielle.</w:t>
      </w:r>
    </w:p>
    <w:p w14:paraId="16A444BF" w14:textId="77777777" w:rsidR="00487977" w:rsidRPr="00487977" w:rsidRDefault="00487977" w:rsidP="00944D01">
      <w:pPr>
        <w:spacing w:after="0" w:line="276" w:lineRule="auto"/>
        <w:ind w:left="0"/>
        <w:jc w:val="both"/>
        <w:rPr>
          <w:rFonts w:eastAsiaTheme="minorHAnsi" w:cs="Arial"/>
          <w:lang w:eastAsia="en-US"/>
        </w:rPr>
      </w:pPr>
      <w:r w:rsidRPr="00487977">
        <w:rPr>
          <w:rFonts w:eastAsiaTheme="minorHAnsi" w:cs="Arial"/>
          <w:lang w:eastAsia="en-US"/>
        </w:rPr>
        <w:t>Cet exercice propose d’étudier quelques esters présents dans les arômes alimentaires et de comparer les rendements d’une estérification effectuée selon deux protocoles, l’un effectué avec un chauffage usuel  et l’autre sous micro-ondes.</w:t>
      </w:r>
    </w:p>
    <w:p w14:paraId="2E87F1B6" w14:textId="77777777" w:rsidR="001E7760" w:rsidRDefault="001E7760" w:rsidP="001E7760">
      <w:pPr>
        <w:spacing w:after="0" w:line="276" w:lineRule="auto"/>
        <w:ind w:left="0"/>
        <w:jc w:val="both"/>
        <w:rPr>
          <w:rFonts w:eastAsiaTheme="minorHAnsi" w:cs="Arial"/>
          <w:b/>
          <w:lang w:eastAsia="en-US"/>
        </w:rPr>
      </w:pPr>
    </w:p>
    <w:p w14:paraId="65B7F060" w14:textId="77777777" w:rsidR="00487977" w:rsidRPr="00487977" w:rsidRDefault="00487977" w:rsidP="001E7760">
      <w:pPr>
        <w:spacing w:after="0" w:line="276" w:lineRule="auto"/>
        <w:ind w:left="0"/>
        <w:jc w:val="both"/>
        <w:rPr>
          <w:rFonts w:eastAsiaTheme="minorHAnsi" w:cs="Arial"/>
          <w:b/>
          <w:lang w:eastAsia="en-US"/>
        </w:rPr>
      </w:pPr>
      <w:r w:rsidRPr="00487977">
        <w:rPr>
          <w:rFonts w:eastAsiaTheme="minorHAnsi" w:cs="Arial"/>
          <w:b/>
          <w:lang w:eastAsia="en-US"/>
        </w:rPr>
        <w:t>Esters présents dans des arômes alimentaires.</w:t>
      </w:r>
    </w:p>
    <w:p w14:paraId="5C8D87E9" w14:textId="30D89D49" w:rsidR="00487977" w:rsidRPr="00487977" w:rsidRDefault="00487977" w:rsidP="001E7760">
      <w:pPr>
        <w:spacing w:after="0" w:line="276" w:lineRule="auto"/>
        <w:ind w:left="0"/>
        <w:jc w:val="center"/>
        <w:rPr>
          <w:rFonts w:eastAsiaTheme="minorHAnsi" w:cs="Arial"/>
          <w:b/>
          <w:lang w:eastAsia="en-US"/>
        </w:rPr>
      </w:pPr>
      <w:r w:rsidRPr="00487977">
        <w:rPr>
          <w:rFonts w:eastAsiaTheme="minorHAnsi" w:cs="Arial"/>
          <w:lang w:eastAsia="en-US"/>
        </w:rPr>
        <w:object w:dxaOrig="10013" w:dyaOrig="5289" w14:anchorId="7822E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00.25pt" o:ole="">
            <v:imagedata r:id="rId8" o:title=""/>
          </v:shape>
          <o:OLEObject Type="Embed" ProgID="ACD.ChemSketch.20" ShapeID="_x0000_i1025" DrawAspect="Content" ObjectID="_1654697996" r:id="rId9"/>
        </w:object>
      </w:r>
    </w:p>
    <w:p w14:paraId="3CA3EB35" w14:textId="77777777" w:rsidR="00487977" w:rsidRPr="00487977" w:rsidRDefault="00487977" w:rsidP="001E7760">
      <w:pPr>
        <w:numPr>
          <w:ilvl w:val="0"/>
          <w:numId w:val="5"/>
        </w:numPr>
        <w:spacing w:after="0" w:line="240" w:lineRule="auto"/>
        <w:contextualSpacing/>
        <w:jc w:val="both"/>
        <w:rPr>
          <w:rFonts w:eastAsia="Times New Roman" w:cs="Arial"/>
          <w:b/>
          <w:bCs/>
        </w:rPr>
      </w:pPr>
      <w:bookmarkStart w:id="1" w:name="_Hlk44081760"/>
      <w:r w:rsidRPr="00487977">
        <w:rPr>
          <w:rFonts w:eastAsia="Times New Roman" w:cs="Arial"/>
          <w:b/>
          <w:bCs/>
        </w:rPr>
        <w:t>L’arôme de fraise</w:t>
      </w:r>
    </w:p>
    <w:bookmarkEnd w:id="1"/>
    <w:p w14:paraId="7DEA0CC6" w14:textId="7E7C24EE" w:rsidR="00487977" w:rsidRPr="00487977" w:rsidRDefault="00487977" w:rsidP="00454913">
      <w:pPr>
        <w:spacing w:after="0" w:line="276" w:lineRule="auto"/>
        <w:ind w:left="0"/>
        <w:jc w:val="both"/>
        <w:rPr>
          <w:rFonts w:eastAsiaTheme="minorHAnsi" w:cs="Arial"/>
          <w:lang w:eastAsia="en-US"/>
        </w:rPr>
      </w:pPr>
      <w:r w:rsidRPr="00487977">
        <w:rPr>
          <w:rFonts w:eastAsiaTheme="minorHAnsi" w:cs="Arial"/>
          <w:lang w:eastAsia="en-US"/>
        </w:rPr>
        <w:t xml:space="preserve">L’acide </w:t>
      </w:r>
      <w:proofErr w:type="spellStart"/>
      <w:r w:rsidRPr="00487977">
        <w:rPr>
          <w:rFonts w:eastAsiaTheme="minorHAnsi" w:cs="Arial"/>
          <w:lang w:eastAsia="en-US"/>
        </w:rPr>
        <w:t>méthylpropanoïque</w:t>
      </w:r>
      <w:proofErr w:type="spellEnd"/>
      <w:r w:rsidRPr="00487977">
        <w:rPr>
          <w:rFonts w:eastAsiaTheme="minorHAnsi" w:cs="Arial"/>
          <w:lang w:eastAsia="en-US"/>
        </w:rPr>
        <w:t xml:space="preserve"> est l’un des réactifs utilisés pour la synthèse de l’ester </w:t>
      </w:r>
      <w:r w:rsidRPr="00487977">
        <w:rPr>
          <w:rFonts w:eastAsiaTheme="minorHAnsi" w:cs="Arial"/>
          <w:b/>
          <w:lang w:eastAsia="en-US"/>
        </w:rPr>
        <w:t>A</w:t>
      </w:r>
      <w:r w:rsidRPr="00487977">
        <w:rPr>
          <w:rFonts w:eastAsiaTheme="minorHAnsi" w:cs="Arial"/>
          <w:lang w:eastAsia="en-US"/>
        </w:rPr>
        <w:t xml:space="preserve">, il est présent parmi les trois composés oxygénés </w:t>
      </w:r>
      <w:r w:rsidRPr="00487977">
        <w:rPr>
          <w:rFonts w:eastAsiaTheme="minorHAnsi" w:cs="Arial"/>
          <w:b/>
          <w:lang w:eastAsia="en-US"/>
        </w:rPr>
        <w:t>E</w:t>
      </w:r>
      <w:r w:rsidRPr="00487977">
        <w:rPr>
          <w:rFonts w:eastAsiaTheme="minorHAnsi" w:cs="Arial"/>
          <w:lang w:eastAsia="en-US"/>
        </w:rPr>
        <w:t xml:space="preserve">, </w:t>
      </w:r>
      <w:r w:rsidRPr="00487977">
        <w:rPr>
          <w:rFonts w:eastAsiaTheme="minorHAnsi" w:cs="Arial"/>
          <w:b/>
          <w:lang w:eastAsia="en-US"/>
        </w:rPr>
        <w:t>F</w:t>
      </w:r>
      <w:r w:rsidRPr="00487977">
        <w:rPr>
          <w:rFonts w:eastAsiaTheme="minorHAnsi" w:cs="Arial"/>
          <w:lang w:eastAsia="en-US"/>
        </w:rPr>
        <w:t xml:space="preserve"> et </w:t>
      </w:r>
      <w:r w:rsidRPr="00487977">
        <w:rPr>
          <w:rFonts w:eastAsiaTheme="minorHAnsi" w:cs="Arial"/>
          <w:b/>
          <w:lang w:eastAsia="en-US"/>
        </w:rPr>
        <w:t>G</w:t>
      </w:r>
      <w:r w:rsidRPr="00487977">
        <w:rPr>
          <w:rFonts w:eastAsiaTheme="minorHAnsi" w:cs="Arial"/>
          <w:lang w:eastAsia="en-US"/>
        </w:rPr>
        <w:t xml:space="preserve"> dont les formules semi-développées sont données ci-dessous.</w:t>
      </w:r>
    </w:p>
    <w:p w14:paraId="16F91420" w14:textId="77777777" w:rsidR="00487977" w:rsidRPr="00487977" w:rsidRDefault="00487977" w:rsidP="001E7760">
      <w:pPr>
        <w:spacing w:after="0" w:line="276" w:lineRule="auto"/>
        <w:ind w:left="0"/>
        <w:jc w:val="center"/>
        <w:rPr>
          <w:rFonts w:eastAsiaTheme="minorHAnsi" w:cs="Arial"/>
          <w:lang w:eastAsia="en-US"/>
        </w:rPr>
      </w:pPr>
      <w:r w:rsidRPr="00487977">
        <w:rPr>
          <w:rFonts w:eastAsiaTheme="minorHAnsi" w:cs="Arial"/>
          <w:lang w:eastAsia="en-US"/>
        </w:rPr>
        <w:object w:dxaOrig="8146" w:dyaOrig="2376" w14:anchorId="6F4D2B1F">
          <v:shape id="_x0000_i1026" type="#_x0000_t75" style="width:289.5pt;height:86.25pt" o:ole="">
            <v:imagedata r:id="rId10" o:title=""/>
          </v:shape>
          <o:OLEObject Type="Embed" ProgID="ACD.ChemSketch.20" ShapeID="_x0000_i1026" DrawAspect="Content" ObjectID="_1654697997" r:id="rId11"/>
        </w:object>
      </w:r>
    </w:p>
    <w:p w14:paraId="6C85BD67" w14:textId="77777777" w:rsidR="00487977" w:rsidRPr="00487977" w:rsidRDefault="00487977" w:rsidP="00454913">
      <w:pPr>
        <w:numPr>
          <w:ilvl w:val="1"/>
          <w:numId w:val="6"/>
        </w:numPr>
        <w:tabs>
          <w:tab w:val="left" w:pos="709"/>
        </w:tabs>
        <w:spacing w:after="0" w:line="240" w:lineRule="auto"/>
        <w:contextualSpacing/>
        <w:jc w:val="both"/>
        <w:rPr>
          <w:rFonts w:eastAsia="Times New Roman" w:cs="Arial"/>
        </w:rPr>
      </w:pPr>
      <w:r w:rsidRPr="00487977">
        <w:rPr>
          <w:rFonts w:eastAsia="Times New Roman" w:cs="Arial"/>
        </w:rPr>
        <w:t>Recopier les formules des molécules de ces trois composés, puis entourer et nommer les familles de composés associées.</w:t>
      </w:r>
    </w:p>
    <w:p w14:paraId="21637E9A" w14:textId="3129242E" w:rsidR="00454913" w:rsidRDefault="00487977" w:rsidP="00454913">
      <w:pPr>
        <w:numPr>
          <w:ilvl w:val="1"/>
          <w:numId w:val="6"/>
        </w:numPr>
        <w:tabs>
          <w:tab w:val="left" w:pos="709"/>
        </w:tabs>
        <w:spacing w:after="0" w:line="240" w:lineRule="auto"/>
        <w:contextualSpacing/>
        <w:jc w:val="both"/>
        <w:rPr>
          <w:rFonts w:eastAsia="Times New Roman" w:cs="Arial"/>
        </w:rPr>
      </w:pPr>
      <w:r w:rsidRPr="00487977">
        <w:rPr>
          <w:rFonts w:eastAsia="Times New Roman" w:cs="Arial"/>
        </w:rPr>
        <w:t xml:space="preserve">Identifier l’acide </w:t>
      </w:r>
      <w:proofErr w:type="spellStart"/>
      <w:r w:rsidRPr="00487977">
        <w:rPr>
          <w:rFonts w:eastAsia="Times New Roman" w:cs="Arial"/>
        </w:rPr>
        <w:t>méthylpropanoïque</w:t>
      </w:r>
      <w:proofErr w:type="spellEnd"/>
      <w:r w:rsidRPr="00487977">
        <w:rPr>
          <w:rFonts w:eastAsia="Times New Roman" w:cs="Arial"/>
        </w:rPr>
        <w:t xml:space="preserve"> parmi les trois composés </w:t>
      </w:r>
      <w:r w:rsidRPr="00487977">
        <w:rPr>
          <w:rFonts w:eastAsia="Times New Roman" w:cs="Arial"/>
          <w:b/>
        </w:rPr>
        <w:t>E</w:t>
      </w:r>
      <w:r w:rsidRPr="00487977">
        <w:rPr>
          <w:rFonts w:eastAsia="Times New Roman" w:cs="Arial"/>
        </w:rPr>
        <w:t xml:space="preserve">, </w:t>
      </w:r>
      <w:r w:rsidRPr="00487977">
        <w:rPr>
          <w:rFonts w:eastAsia="Times New Roman" w:cs="Arial"/>
          <w:b/>
        </w:rPr>
        <w:t>F</w:t>
      </w:r>
      <w:r w:rsidRPr="00487977">
        <w:rPr>
          <w:rFonts w:eastAsia="Times New Roman" w:cs="Arial"/>
        </w:rPr>
        <w:t xml:space="preserve"> et </w:t>
      </w:r>
      <w:r w:rsidRPr="00487977">
        <w:rPr>
          <w:rFonts w:eastAsia="Times New Roman" w:cs="Arial"/>
          <w:b/>
        </w:rPr>
        <w:t>G</w:t>
      </w:r>
      <w:r w:rsidRPr="00487977">
        <w:rPr>
          <w:rFonts w:eastAsia="Times New Roman" w:cs="Arial"/>
        </w:rPr>
        <w:t>. Justifier son nom.</w:t>
      </w:r>
    </w:p>
    <w:p w14:paraId="125DB39C" w14:textId="77777777" w:rsidR="00454913" w:rsidRDefault="00454913">
      <w:pPr>
        <w:spacing w:after="0" w:line="240" w:lineRule="auto"/>
        <w:ind w:left="0"/>
        <w:rPr>
          <w:rFonts w:eastAsia="Times New Roman" w:cs="Arial"/>
        </w:rPr>
      </w:pPr>
      <w:r>
        <w:rPr>
          <w:rFonts w:eastAsia="Times New Roman" w:cs="Arial"/>
        </w:rPr>
        <w:br w:type="page"/>
      </w:r>
    </w:p>
    <w:p w14:paraId="00FC8BB4" w14:textId="77777777" w:rsidR="00487977" w:rsidRPr="00487977" w:rsidRDefault="00487977" w:rsidP="001E7760">
      <w:pPr>
        <w:numPr>
          <w:ilvl w:val="0"/>
          <w:numId w:val="6"/>
        </w:numPr>
        <w:spacing w:after="0" w:line="240" w:lineRule="auto"/>
        <w:contextualSpacing/>
        <w:jc w:val="both"/>
        <w:rPr>
          <w:rFonts w:eastAsia="Times New Roman" w:cs="Arial"/>
          <w:b/>
          <w:bCs/>
        </w:rPr>
      </w:pPr>
      <w:bookmarkStart w:id="2" w:name="_Hlk44082036"/>
      <w:r w:rsidRPr="00487977">
        <w:rPr>
          <w:rFonts w:eastAsia="Times New Roman" w:cs="Arial"/>
          <w:b/>
          <w:bCs/>
        </w:rPr>
        <w:lastRenderedPageBreak/>
        <w:t>L’arôme d’agrumes</w:t>
      </w:r>
    </w:p>
    <w:bookmarkEnd w:id="2"/>
    <w:p w14:paraId="7DC13595" w14:textId="5787E25B" w:rsidR="00487977" w:rsidRPr="00487977" w:rsidRDefault="00487977" w:rsidP="00072B26">
      <w:pPr>
        <w:spacing w:after="0" w:line="276" w:lineRule="auto"/>
        <w:ind w:left="0"/>
        <w:jc w:val="both"/>
        <w:rPr>
          <w:rFonts w:eastAsiaTheme="minorHAnsi" w:cs="Arial"/>
          <w:lang w:eastAsia="en-US"/>
        </w:rPr>
      </w:pPr>
      <w:r w:rsidRPr="00487977">
        <w:rPr>
          <w:rFonts w:eastAsiaTheme="minorHAnsi" w:cs="Arial"/>
          <w:lang w:eastAsia="en-US"/>
        </w:rPr>
        <w:t xml:space="preserve">Le composé </w:t>
      </w:r>
      <w:r w:rsidRPr="00487977">
        <w:rPr>
          <w:rFonts w:eastAsiaTheme="minorHAnsi" w:cs="Arial"/>
          <w:b/>
          <w:lang w:eastAsia="en-US"/>
        </w:rPr>
        <w:t xml:space="preserve">H, </w:t>
      </w:r>
      <w:r w:rsidRPr="00487977">
        <w:rPr>
          <w:rFonts w:eastAsiaTheme="minorHAnsi" w:cs="Arial"/>
          <w:lang w:eastAsia="en-US"/>
        </w:rPr>
        <w:t xml:space="preserve">dont une formule est représentée ci-après, est un des réactifs utilisés pour synthétiser l’ester </w:t>
      </w:r>
      <w:r w:rsidRPr="00487977">
        <w:rPr>
          <w:rFonts w:eastAsiaTheme="minorHAnsi" w:cs="Arial"/>
          <w:b/>
          <w:lang w:eastAsia="en-US"/>
        </w:rPr>
        <w:t>B</w:t>
      </w:r>
      <w:r w:rsidRPr="00487977">
        <w:rPr>
          <w:rFonts w:eastAsiaTheme="minorHAnsi" w:cs="Arial"/>
          <w:lang w:eastAsia="en-US"/>
        </w:rPr>
        <w:t xml:space="preserve"> à l’arôme d’agrumes.</w:t>
      </w:r>
    </w:p>
    <w:p w14:paraId="1F99E24E" w14:textId="43470FF1" w:rsidR="00487977" w:rsidRPr="001E7760" w:rsidRDefault="001E7760" w:rsidP="001E7760">
      <w:pPr>
        <w:spacing w:after="0" w:line="276" w:lineRule="auto"/>
        <w:ind w:left="0"/>
        <w:jc w:val="center"/>
        <w:rPr>
          <w:rFonts w:eastAsiaTheme="minorHAnsi" w:cs="Arial"/>
          <w:lang w:eastAsia="en-US"/>
        </w:rPr>
      </w:pPr>
      <w:r w:rsidRPr="00487977">
        <w:rPr>
          <w:rFonts w:eastAsiaTheme="minorHAnsi" w:cs="Arial"/>
          <w:lang w:eastAsia="en-US"/>
        </w:rPr>
        <w:object w:dxaOrig="10430" w:dyaOrig="4690" w14:anchorId="7E7C2CEF">
          <v:shape id="_x0000_i1027" type="#_x0000_t75" style="width:324.75pt;height:146.25pt" o:ole="">
            <v:imagedata r:id="rId12" o:title=""/>
          </v:shape>
          <o:OLEObject Type="Embed" ProgID="ACD.ChemSketch.20" ShapeID="_x0000_i1027" DrawAspect="Content" ObjectID="_1654697998" r:id="rId13"/>
        </w:object>
      </w:r>
    </w:p>
    <w:p w14:paraId="6D8B938A" w14:textId="77777777" w:rsidR="00487977" w:rsidRPr="00487977" w:rsidRDefault="00487977" w:rsidP="00072B26">
      <w:pPr>
        <w:numPr>
          <w:ilvl w:val="1"/>
          <w:numId w:val="6"/>
        </w:numPr>
        <w:tabs>
          <w:tab w:val="left" w:pos="709"/>
        </w:tabs>
        <w:spacing w:after="0" w:line="240" w:lineRule="auto"/>
        <w:contextualSpacing/>
        <w:jc w:val="both"/>
        <w:rPr>
          <w:rFonts w:eastAsia="Times New Roman" w:cs="Arial"/>
          <w:b/>
        </w:rPr>
      </w:pPr>
      <w:r w:rsidRPr="00487977">
        <w:rPr>
          <w:rFonts w:eastAsia="Times New Roman" w:cs="Arial"/>
        </w:rPr>
        <w:t>Les composés</w:t>
      </w:r>
      <w:r w:rsidRPr="00487977">
        <w:rPr>
          <w:rFonts w:eastAsia="Times New Roman" w:cs="Arial"/>
          <w:b/>
        </w:rPr>
        <w:t xml:space="preserve"> H, I et J </w:t>
      </w:r>
      <w:r w:rsidRPr="00487977">
        <w:rPr>
          <w:rFonts w:eastAsia="Times New Roman" w:cs="Arial"/>
        </w:rPr>
        <w:t>sont-ils des isomères ? Justifier.</w:t>
      </w:r>
    </w:p>
    <w:p w14:paraId="1EA800BB" w14:textId="77777777" w:rsidR="00487977" w:rsidRPr="00487977" w:rsidRDefault="00487977" w:rsidP="00072B26">
      <w:pPr>
        <w:numPr>
          <w:ilvl w:val="1"/>
          <w:numId w:val="6"/>
        </w:numPr>
        <w:tabs>
          <w:tab w:val="left" w:pos="709"/>
        </w:tabs>
        <w:spacing w:after="0" w:line="240" w:lineRule="auto"/>
        <w:contextualSpacing/>
        <w:jc w:val="both"/>
        <w:rPr>
          <w:rFonts w:eastAsia="Times New Roman" w:cs="Arial"/>
          <w:b/>
        </w:rPr>
      </w:pPr>
      <w:r w:rsidRPr="00487977">
        <w:rPr>
          <w:rFonts w:eastAsia="Times New Roman" w:cs="Arial"/>
        </w:rPr>
        <w:t xml:space="preserve">Le composé </w:t>
      </w:r>
      <w:r w:rsidRPr="00487977">
        <w:rPr>
          <w:rFonts w:eastAsia="Times New Roman" w:cs="Arial"/>
          <w:b/>
        </w:rPr>
        <w:t>H</w:t>
      </w:r>
      <w:r w:rsidRPr="00487977">
        <w:rPr>
          <w:rFonts w:eastAsia="Times New Roman" w:cs="Arial"/>
        </w:rPr>
        <w:t xml:space="preserve"> est appelé décan-1-ol. Justifier son nom. </w:t>
      </w:r>
    </w:p>
    <w:p w14:paraId="2E30D97B" w14:textId="07B53A86" w:rsidR="00487977" w:rsidRPr="00487977" w:rsidRDefault="00487977" w:rsidP="00072B26">
      <w:pPr>
        <w:numPr>
          <w:ilvl w:val="1"/>
          <w:numId w:val="6"/>
        </w:numPr>
        <w:tabs>
          <w:tab w:val="left" w:pos="709"/>
        </w:tabs>
        <w:spacing w:after="0" w:line="240" w:lineRule="auto"/>
        <w:contextualSpacing/>
        <w:jc w:val="both"/>
        <w:rPr>
          <w:rFonts w:eastAsia="Times New Roman" w:cs="Arial"/>
        </w:rPr>
      </w:pPr>
      <w:r w:rsidRPr="00487977">
        <w:rPr>
          <w:rFonts w:eastAsia="Times New Roman" w:cs="Arial"/>
        </w:rPr>
        <w:t xml:space="preserve">Représenter, sur votre copie, la formule topologique du composé </w:t>
      </w:r>
      <w:r w:rsidRPr="00487977">
        <w:rPr>
          <w:rFonts w:eastAsia="Times New Roman" w:cs="Arial"/>
          <w:b/>
        </w:rPr>
        <w:t>I</w:t>
      </w:r>
      <w:r w:rsidRPr="00487977">
        <w:rPr>
          <w:rFonts w:eastAsia="Times New Roman" w:cs="Arial"/>
        </w:rPr>
        <w:t>, puis entourer sa chaîne carbonée la plus longue et nommer le(s) groupe(s) substitués(s) sur cette chaine et caractéristique(s) éventuel(s).</w:t>
      </w:r>
    </w:p>
    <w:p w14:paraId="23140B78" w14:textId="77777777" w:rsidR="00487977" w:rsidRDefault="00487977" w:rsidP="001E7760">
      <w:pPr>
        <w:spacing w:after="0" w:line="276" w:lineRule="auto"/>
        <w:ind w:left="0"/>
        <w:jc w:val="both"/>
        <w:rPr>
          <w:rFonts w:eastAsiaTheme="minorHAnsi" w:cs="Arial"/>
          <w:lang w:eastAsia="en-US"/>
        </w:rPr>
      </w:pPr>
    </w:p>
    <w:p w14:paraId="183B6359" w14:textId="14671D7F" w:rsidR="001E7760" w:rsidRPr="001E7760" w:rsidRDefault="00487977" w:rsidP="00072B26">
      <w:pPr>
        <w:numPr>
          <w:ilvl w:val="0"/>
          <w:numId w:val="6"/>
        </w:numPr>
        <w:spacing w:after="0" w:line="240" w:lineRule="auto"/>
        <w:contextualSpacing/>
        <w:jc w:val="both"/>
        <w:rPr>
          <w:rFonts w:eastAsia="Times New Roman" w:cs="Arial"/>
          <w:b/>
          <w:bCs/>
        </w:rPr>
      </w:pPr>
      <w:bookmarkStart w:id="3" w:name="_Hlk44083089"/>
      <w:r w:rsidRPr="00487977">
        <w:rPr>
          <w:rFonts w:eastAsia="Times New Roman" w:cs="Arial"/>
          <w:b/>
          <w:bCs/>
        </w:rPr>
        <w:t>Synthèse d’un ester à l’arôme d’ananas : comparaison des rendements obtenus par deux protocoles différents</w:t>
      </w:r>
    </w:p>
    <w:bookmarkEnd w:id="3"/>
    <w:p w14:paraId="3F3CFE5A" w14:textId="0D325508" w:rsidR="00487977" w:rsidRDefault="00487977" w:rsidP="00072B26">
      <w:pPr>
        <w:spacing w:after="0" w:line="276" w:lineRule="auto"/>
        <w:ind w:left="0"/>
        <w:jc w:val="both"/>
        <w:rPr>
          <w:rFonts w:eastAsiaTheme="minorHAnsi" w:cs="Arial"/>
          <w:lang w:eastAsia="en-US"/>
        </w:rPr>
      </w:pPr>
      <w:r w:rsidRPr="00487977">
        <w:rPr>
          <w:rFonts w:eastAsiaTheme="minorHAnsi" w:cs="Arial"/>
          <w:lang w:eastAsia="en-US"/>
        </w:rPr>
        <w:t xml:space="preserve">L’équation de la réaction modélisant la synthèse de l’ester </w:t>
      </w:r>
      <w:r w:rsidRPr="00487977">
        <w:rPr>
          <w:rFonts w:eastAsiaTheme="minorHAnsi" w:cs="Arial"/>
          <w:b/>
          <w:lang w:eastAsia="en-US"/>
        </w:rPr>
        <w:t>D</w:t>
      </w:r>
      <w:r w:rsidRPr="00487977">
        <w:rPr>
          <w:rFonts w:eastAsiaTheme="minorHAnsi" w:cs="Arial"/>
          <w:lang w:eastAsia="en-US"/>
        </w:rPr>
        <w:t xml:space="preserve"> de formule brute C</w:t>
      </w:r>
      <w:r w:rsidRPr="00487977">
        <w:rPr>
          <w:rFonts w:eastAsiaTheme="minorHAnsi" w:cs="Arial"/>
          <w:vertAlign w:val="subscript"/>
          <w:lang w:eastAsia="en-US"/>
        </w:rPr>
        <w:t>6</w:t>
      </w:r>
      <w:r w:rsidRPr="00487977">
        <w:rPr>
          <w:rFonts w:eastAsiaTheme="minorHAnsi" w:cs="Arial"/>
          <w:lang w:eastAsia="en-US"/>
        </w:rPr>
        <w:t>H</w:t>
      </w:r>
      <w:r w:rsidRPr="00487977">
        <w:rPr>
          <w:rFonts w:eastAsiaTheme="minorHAnsi" w:cs="Arial"/>
          <w:vertAlign w:val="subscript"/>
          <w:lang w:eastAsia="en-US"/>
        </w:rPr>
        <w:t>12</w:t>
      </w:r>
      <w:r w:rsidRPr="00487977">
        <w:rPr>
          <w:rFonts w:eastAsiaTheme="minorHAnsi" w:cs="Arial"/>
          <w:lang w:eastAsia="en-US"/>
        </w:rPr>
        <w:t>O</w:t>
      </w:r>
      <w:r w:rsidRPr="00487977">
        <w:rPr>
          <w:rFonts w:eastAsiaTheme="minorHAnsi" w:cs="Arial"/>
          <w:vertAlign w:val="subscript"/>
          <w:lang w:eastAsia="en-US"/>
        </w:rPr>
        <w:t>2</w:t>
      </w:r>
      <w:r w:rsidRPr="00487977">
        <w:rPr>
          <w:rFonts w:eastAsiaTheme="minorHAnsi" w:cs="Arial"/>
          <w:lang w:eastAsia="en-US"/>
        </w:rPr>
        <w:t xml:space="preserve"> présent dans l’arôme d’ananas est :</w:t>
      </w:r>
    </w:p>
    <w:p w14:paraId="21F6932C" w14:textId="77777777" w:rsidR="00487977" w:rsidRPr="00487977" w:rsidRDefault="00B812C7" w:rsidP="001E7760">
      <w:pPr>
        <w:spacing w:after="0" w:line="276" w:lineRule="auto"/>
        <w:ind w:left="0"/>
        <w:jc w:val="both"/>
        <w:rPr>
          <w:rFonts w:eastAsiaTheme="minorHAnsi" w:cs="Arial"/>
          <w:lang w:val="en-US" w:eastAsia="en-US"/>
        </w:rPr>
      </w:pPr>
      <m:oMathPara>
        <m:oMath>
          <m:sSub>
            <m:sSubPr>
              <m:ctrlPr>
                <w:rPr>
                  <w:rFonts w:ascii="Cambria Math" w:eastAsiaTheme="minorHAnsi" w:hAnsi="Cambria Math" w:cs="Arial"/>
                  <w:i/>
                  <w:lang w:eastAsia="en-US"/>
                </w:rPr>
              </m:ctrlPr>
            </m:sSubPr>
            <m:e>
              <m:r>
                <m:rPr>
                  <m:nor/>
                </m:rPr>
                <w:rPr>
                  <w:rFonts w:eastAsiaTheme="minorHAnsi" w:cs="Arial"/>
                  <w:lang w:val="en-US" w:eastAsia="en-US"/>
                </w:rPr>
                <m:t>C</m:t>
              </m:r>
            </m:e>
            <m:sub>
              <m:r>
                <m:rPr>
                  <m:nor/>
                </m:rPr>
                <w:rPr>
                  <w:rFonts w:eastAsiaTheme="minorHAnsi" w:cs="Arial"/>
                  <w:lang w:val="en-US" w:eastAsia="en-US"/>
                </w:rPr>
                <m:t>4</m:t>
              </m:r>
            </m:sub>
          </m:sSub>
          <m:sSub>
            <m:sSubPr>
              <m:ctrlPr>
                <w:rPr>
                  <w:rFonts w:ascii="Cambria Math" w:eastAsiaTheme="minorHAnsi" w:hAnsi="Cambria Math" w:cs="Arial"/>
                  <w:i/>
                  <w:lang w:eastAsia="en-US"/>
                </w:rPr>
              </m:ctrlPr>
            </m:sSubPr>
            <m:e>
              <m:r>
                <m:rPr>
                  <m:nor/>
                </m:rPr>
                <w:rPr>
                  <w:rFonts w:eastAsiaTheme="minorHAnsi" w:cs="Arial"/>
                  <w:lang w:val="en-US" w:eastAsia="en-US"/>
                </w:rPr>
                <m:t>H</m:t>
              </m:r>
            </m:e>
            <m:sub>
              <m:r>
                <m:rPr>
                  <m:nor/>
                </m:rPr>
                <w:rPr>
                  <w:rFonts w:eastAsiaTheme="minorHAnsi" w:cs="Arial"/>
                  <w:lang w:val="en-US" w:eastAsia="en-US"/>
                </w:rPr>
                <m:t>8</m:t>
              </m:r>
            </m:sub>
          </m:sSub>
          <m:sSub>
            <m:sSubPr>
              <m:ctrlPr>
                <w:rPr>
                  <w:rFonts w:ascii="Cambria Math" w:eastAsiaTheme="minorHAnsi" w:hAnsi="Cambria Math" w:cs="Arial"/>
                  <w:i/>
                  <w:lang w:eastAsia="en-US"/>
                </w:rPr>
              </m:ctrlPr>
            </m:sSubPr>
            <m:e>
              <m:r>
                <m:rPr>
                  <m:nor/>
                </m:rPr>
                <w:rPr>
                  <w:rFonts w:eastAsiaTheme="minorHAnsi" w:cs="Arial"/>
                  <w:lang w:val="en-US" w:eastAsia="en-US"/>
                </w:rPr>
                <m:t>O</m:t>
              </m:r>
            </m:e>
            <m:sub>
              <m:r>
                <m:rPr>
                  <m:nor/>
                </m:rPr>
                <w:rPr>
                  <w:rFonts w:eastAsiaTheme="minorHAnsi" w:cs="Arial"/>
                  <w:lang w:val="en-US" w:eastAsia="en-US"/>
                </w:rPr>
                <m:t>2(l)</m:t>
              </m:r>
            </m:sub>
          </m:sSub>
          <m:r>
            <m:rPr>
              <m:nor/>
            </m:rPr>
            <w:rPr>
              <w:rFonts w:eastAsiaTheme="minorHAnsi" w:cs="Arial"/>
              <w:lang w:val="en-US" w:eastAsia="en-US"/>
            </w:rPr>
            <m:t xml:space="preserve"> +  </m:t>
          </m:r>
          <m:sSub>
            <m:sSubPr>
              <m:ctrlPr>
                <w:rPr>
                  <w:rFonts w:ascii="Cambria Math" w:eastAsiaTheme="minorHAnsi" w:hAnsi="Cambria Math" w:cs="Arial"/>
                  <w:i/>
                  <w:lang w:eastAsia="en-US"/>
                </w:rPr>
              </m:ctrlPr>
            </m:sSubPr>
            <m:e>
              <m:r>
                <m:rPr>
                  <m:nor/>
                </m:rPr>
                <w:rPr>
                  <w:rFonts w:eastAsiaTheme="minorHAnsi" w:cs="Arial"/>
                  <w:lang w:val="en-US" w:eastAsia="en-US"/>
                </w:rPr>
                <m:t>C</m:t>
              </m:r>
            </m:e>
            <m:sub>
              <m:r>
                <m:rPr>
                  <m:nor/>
                </m:rPr>
                <w:rPr>
                  <w:rFonts w:eastAsiaTheme="minorHAnsi" w:cs="Arial"/>
                  <w:lang w:val="en-US" w:eastAsia="en-US"/>
                </w:rPr>
                <m:t>2</m:t>
              </m:r>
            </m:sub>
          </m:sSub>
          <m:sSub>
            <m:sSubPr>
              <m:ctrlPr>
                <w:rPr>
                  <w:rFonts w:ascii="Cambria Math" w:eastAsiaTheme="minorHAnsi" w:hAnsi="Cambria Math" w:cs="Arial"/>
                  <w:i/>
                  <w:lang w:eastAsia="en-US"/>
                </w:rPr>
              </m:ctrlPr>
            </m:sSubPr>
            <m:e>
              <m:r>
                <m:rPr>
                  <m:nor/>
                </m:rPr>
                <w:rPr>
                  <w:rFonts w:eastAsiaTheme="minorHAnsi" w:cs="Arial"/>
                  <w:lang w:val="en-US" w:eastAsia="en-US"/>
                </w:rPr>
                <m:t>H</m:t>
              </m:r>
            </m:e>
            <m:sub>
              <m:r>
                <m:rPr>
                  <m:nor/>
                </m:rPr>
                <w:rPr>
                  <w:rFonts w:eastAsiaTheme="minorHAnsi" w:cs="Arial"/>
                  <w:lang w:val="en-US" w:eastAsia="en-US"/>
                </w:rPr>
                <m:t>6</m:t>
              </m:r>
            </m:sub>
          </m:sSub>
          <m:sSub>
            <m:sSubPr>
              <m:ctrlPr>
                <w:rPr>
                  <w:rFonts w:ascii="Cambria Math" w:eastAsiaTheme="minorHAnsi" w:hAnsi="Cambria Math" w:cs="Arial"/>
                  <w:i/>
                  <w:lang w:eastAsia="en-US"/>
                </w:rPr>
              </m:ctrlPr>
            </m:sSubPr>
            <m:e>
              <m:r>
                <m:rPr>
                  <m:nor/>
                </m:rPr>
                <w:rPr>
                  <w:rFonts w:eastAsiaTheme="minorHAnsi" w:cs="Arial"/>
                  <w:lang w:val="en-US" w:eastAsia="en-US"/>
                </w:rPr>
                <m:t>O</m:t>
              </m:r>
            </m:e>
            <m:sub>
              <m:r>
                <m:rPr>
                  <m:nor/>
                </m:rPr>
                <w:rPr>
                  <w:rFonts w:eastAsiaTheme="minorHAnsi" w:cs="Arial"/>
                  <w:lang w:val="en-US" w:eastAsia="en-US"/>
                </w:rPr>
                <m:t>(l)</m:t>
              </m:r>
            </m:sub>
          </m:sSub>
          <m:r>
            <m:rPr>
              <m:nor/>
            </m:rPr>
            <w:rPr>
              <w:rFonts w:eastAsiaTheme="minorHAnsi" w:cs="Arial"/>
              <w:lang w:val="en-US" w:eastAsia="en-US"/>
            </w:rPr>
            <m:t xml:space="preserve">   </m:t>
          </m:r>
          <m:r>
            <m:rPr>
              <m:nor/>
            </m:rPr>
            <w:rPr>
              <w:rFonts w:eastAsiaTheme="minorHAnsi" w:cs="Arial"/>
              <w:lang w:eastAsia="en-US"/>
            </w:rPr>
            <w:sym w:font="Wingdings 3" w:char="F044"/>
          </m:r>
          <m:r>
            <m:rPr>
              <m:nor/>
            </m:rPr>
            <w:rPr>
              <w:rFonts w:eastAsiaTheme="minorHAnsi" w:cs="Arial"/>
              <w:lang w:val="en-US" w:eastAsia="en-US"/>
            </w:rPr>
            <m:t xml:space="preserve">    </m:t>
          </m:r>
          <m:sSub>
            <m:sSubPr>
              <m:ctrlPr>
                <w:rPr>
                  <w:rFonts w:ascii="Cambria Math" w:eastAsiaTheme="minorHAnsi" w:hAnsi="Cambria Math" w:cs="Arial"/>
                  <w:i/>
                  <w:lang w:eastAsia="en-US"/>
                </w:rPr>
              </m:ctrlPr>
            </m:sSubPr>
            <m:e>
              <m:r>
                <m:rPr>
                  <m:nor/>
                </m:rPr>
                <w:rPr>
                  <w:rFonts w:eastAsiaTheme="minorHAnsi" w:cs="Arial"/>
                  <w:lang w:val="en-US" w:eastAsia="en-US"/>
                </w:rPr>
                <m:t>C</m:t>
              </m:r>
            </m:e>
            <m:sub>
              <m:r>
                <m:rPr>
                  <m:nor/>
                </m:rPr>
                <w:rPr>
                  <w:rFonts w:eastAsiaTheme="minorHAnsi" w:cs="Arial"/>
                  <w:lang w:val="en-US" w:eastAsia="en-US"/>
                </w:rPr>
                <m:t>6</m:t>
              </m:r>
            </m:sub>
          </m:sSub>
          <m:sSub>
            <m:sSubPr>
              <m:ctrlPr>
                <w:rPr>
                  <w:rFonts w:ascii="Cambria Math" w:eastAsiaTheme="minorHAnsi" w:hAnsi="Cambria Math" w:cs="Arial"/>
                  <w:i/>
                  <w:lang w:eastAsia="en-US"/>
                </w:rPr>
              </m:ctrlPr>
            </m:sSubPr>
            <m:e>
              <m:r>
                <m:rPr>
                  <m:nor/>
                </m:rPr>
                <w:rPr>
                  <w:rFonts w:eastAsiaTheme="minorHAnsi" w:cs="Arial"/>
                  <w:lang w:val="en-US" w:eastAsia="en-US"/>
                </w:rPr>
                <m:t>H</m:t>
              </m:r>
            </m:e>
            <m:sub>
              <m:r>
                <m:rPr>
                  <m:nor/>
                </m:rPr>
                <w:rPr>
                  <w:rFonts w:eastAsiaTheme="minorHAnsi" w:cs="Arial"/>
                  <w:lang w:val="en-US" w:eastAsia="en-US"/>
                </w:rPr>
                <m:t>12</m:t>
              </m:r>
            </m:sub>
          </m:sSub>
          <m:sSub>
            <m:sSubPr>
              <m:ctrlPr>
                <w:rPr>
                  <w:rFonts w:ascii="Cambria Math" w:eastAsiaTheme="minorHAnsi" w:hAnsi="Cambria Math" w:cs="Arial"/>
                  <w:i/>
                  <w:lang w:eastAsia="en-US"/>
                </w:rPr>
              </m:ctrlPr>
            </m:sSubPr>
            <m:e>
              <m:r>
                <m:rPr>
                  <m:nor/>
                </m:rPr>
                <w:rPr>
                  <w:rFonts w:eastAsiaTheme="minorHAnsi" w:cs="Arial"/>
                  <w:lang w:val="en-US" w:eastAsia="en-US"/>
                </w:rPr>
                <m:t>O</m:t>
              </m:r>
            </m:e>
            <m:sub>
              <m:r>
                <m:rPr>
                  <m:nor/>
                </m:rPr>
                <w:rPr>
                  <w:rFonts w:eastAsiaTheme="minorHAnsi" w:cs="Arial"/>
                  <w:lang w:val="en-US" w:eastAsia="en-US"/>
                </w:rPr>
                <m:t>2(l)</m:t>
              </m:r>
            </m:sub>
          </m:sSub>
          <m:r>
            <m:rPr>
              <m:nor/>
            </m:rPr>
            <w:rPr>
              <w:rFonts w:eastAsiaTheme="minorHAnsi" w:cs="Arial"/>
              <w:lang w:val="en-US" w:eastAsia="en-US"/>
            </w:rPr>
            <m:t xml:space="preserve"> +  </m:t>
          </m:r>
          <m:sSub>
            <m:sSubPr>
              <m:ctrlPr>
                <w:rPr>
                  <w:rFonts w:ascii="Cambria Math" w:eastAsiaTheme="minorHAnsi" w:hAnsi="Cambria Math" w:cs="Arial"/>
                  <w:i/>
                  <w:lang w:eastAsia="en-US"/>
                </w:rPr>
              </m:ctrlPr>
            </m:sSubPr>
            <m:e>
              <m:r>
                <m:rPr>
                  <m:nor/>
                </m:rPr>
                <w:rPr>
                  <w:rFonts w:eastAsiaTheme="minorHAnsi" w:cs="Arial"/>
                  <w:lang w:val="en-US" w:eastAsia="en-US"/>
                </w:rPr>
                <m:t>H</m:t>
              </m:r>
            </m:e>
            <m:sub>
              <m:r>
                <m:rPr>
                  <m:nor/>
                </m:rPr>
                <w:rPr>
                  <w:rFonts w:eastAsiaTheme="minorHAnsi" w:cs="Arial"/>
                  <w:lang w:val="en-US" w:eastAsia="en-US"/>
                </w:rPr>
                <m:t>2</m:t>
              </m:r>
            </m:sub>
          </m:sSub>
          <m:sSub>
            <m:sSubPr>
              <m:ctrlPr>
                <w:rPr>
                  <w:rFonts w:ascii="Cambria Math" w:eastAsiaTheme="minorHAnsi" w:hAnsi="Cambria Math" w:cs="Arial"/>
                  <w:i/>
                  <w:lang w:eastAsia="en-US"/>
                </w:rPr>
              </m:ctrlPr>
            </m:sSubPr>
            <m:e>
              <m:r>
                <m:rPr>
                  <m:nor/>
                </m:rPr>
                <w:rPr>
                  <w:rFonts w:eastAsiaTheme="minorHAnsi" w:cs="Arial"/>
                  <w:lang w:val="en-US" w:eastAsia="en-US"/>
                </w:rPr>
                <m:t>O</m:t>
              </m:r>
            </m:e>
            <m:sub>
              <m:r>
                <m:rPr>
                  <m:nor/>
                </m:rPr>
                <w:rPr>
                  <w:rFonts w:eastAsiaTheme="minorHAnsi" w:cs="Arial"/>
                  <w:lang w:val="en-US" w:eastAsia="en-US"/>
                </w:rPr>
                <m:t>(l)</m:t>
              </m:r>
            </m:sub>
          </m:sSub>
        </m:oMath>
      </m:oMathPara>
    </w:p>
    <w:p w14:paraId="0B78B59C" w14:textId="77777777" w:rsidR="00487977" w:rsidRPr="00487977" w:rsidRDefault="00487977" w:rsidP="001E7760">
      <w:pPr>
        <w:tabs>
          <w:tab w:val="left" w:pos="1500"/>
        </w:tabs>
        <w:snapToGrid w:val="0"/>
        <w:spacing w:after="0" w:line="240" w:lineRule="auto"/>
        <w:ind w:left="0"/>
        <w:rPr>
          <w:rFonts w:eastAsiaTheme="minorHAnsi" w:cs="Arial"/>
          <w:b/>
          <w:lang w:val="en-US" w:eastAsia="en-US"/>
        </w:rPr>
      </w:pPr>
    </w:p>
    <w:p w14:paraId="30DBE51C" w14:textId="77777777" w:rsidR="00487977" w:rsidRPr="00487977" w:rsidRDefault="00487977" w:rsidP="001E7760">
      <w:pPr>
        <w:tabs>
          <w:tab w:val="left" w:pos="1500"/>
        </w:tabs>
        <w:snapToGrid w:val="0"/>
        <w:spacing w:after="0" w:line="240" w:lineRule="auto"/>
        <w:ind w:left="0"/>
        <w:rPr>
          <w:rFonts w:eastAsiaTheme="minorHAnsi" w:cs="Arial"/>
          <w:b/>
          <w:lang w:eastAsia="en-US"/>
        </w:rPr>
      </w:pPr>
      <w:r w:rsidRPr="00487977">
        <w:rPr>
          <w:rFonts w:eastAsiaTheme="minorHAnsi" w:cs="Arial"/>
          <w:b/>
          <w:lang w:eastAsia="en-US"/>
        </w:rPr>
        <w:t>Données </w:t>
      </w:r>
      <w:r w:rsidRPr="00487977">
        <w:rPr>
          <w:rFonts w:eastAsiaTheme="minorHAnsi" w:cs="Arial"/>
          <w:b/>
          <w:lang w:eastAsia="en-US"/>
        </w:rPr>
        <w:tab/>
      </w:r>
    </w:p>
    <w:p w14:paraId="7EF128ED" w14:textId="77777777" w:rsidR="00487977" w:rsidRPr="00487977" w:rsidRDefault="00487977" w:rsidP="001E7760">
      <w:pPr>
        <w:snapToGrid w:val="0"/>
        <w:spacing w:after="0" w:line="240" w:lineRule="auto"/>
        <w:ind w:left="0"/>
        <w:rPr>
          <w:rFonts w:eastAsiaTheme="minorHAnsi" w:cs="Arial"/>
          <w:lang w:eastAsia="en-US"/>
        </w:rPr>
      </w:pPr>
      <w:r w:rsidRPr="00487977">
        <w:rPr>
          <w:rFonts w:eastAsiaTheme="minorHAnsi" w:cs="Arial"/>
          <w:lang w:eastAsia="en-US"/>
        </w:rPr>
        <w:t>Caractéristiques physiques de quelques composés</w:t>
      </w:r>
    </w:p>
    <w:tbl>
      <w:tblPr>
        <w:tblpPr w:leftFromText="141" w:rightFromText="141" w:vertAnchor="page" w:horzAnchor="margin" w:tblpY="8971"/>
        <w:tblW w:w="0" w:type="auto"/>
        <w:tblLook w:val="04A0" w:firstRow="1" w:lastRow="0" w:firstColumn="1" w:lastColumn="0" w:noHBand="0" w:noVBand="1"/>
      </w:tblPr>
      <w:tblGrid>
        <w:gridCol w:w="3287"/>
        <w:gridCol w:w="1030"/>
        <w:gridCol w:w="2085"/>
        <w:gridCol w:w="1017"/>
      </w:tblGrid>
      <w:tr w:rsidR="00072B26" w:rsidRPr="00487977" w14:paraId="277A63F6" w14:textId="77777777" w:rsidTr="00072B26">
        <w:trPr>
          <w:trHeight w:val="517"/>
        </w:trPr>
        <w:tc>
          <w:tcPr>
            <w:tcW w:w="0" w:type="auto"/>
            <w:tcBorders>
              <w:bottom w:val="single" w:sz="4" w:space="0" w:color="auto"/>
              <w:right w:val="single" w:sz="4" w:space="0" w:color="auto"/>
            </w:tcBorders>
            <w:shd w:val="clear" w:color="auto" w:fill="auto"/>
            <w:vAlign w:val="center"/>
          </w:tcPr>
          <w:p w14:paraId="6B2AC925" w14:textId="77777777" w:rsidR="00072B26" w:rsidRPr="00487977" w:rsidRDefault="00072B26" w:rsidP="00072B26">
            <w:pPr>
              <w:snapToGrid w:val="0"/>
              <w:spacing w:after="0" w:line="276" w:lineRule="auto"/>
              <w:ind w:left="0"/>
              <w:rPr>
                <w:rFonts w:eastAsiaTheme="minorHAnsi" w:cs="Arial"/>
                <w:lang w:eastAsia="en-US"/>
              </w:rPr>
            </w:pPr>
          </w:p>
        </w:tc>
        <w:tc>
          <w:tcPr>
            <w:tcW w:w="0" w:type="auto"/>
            <w:tcBorders>
              <w:top w:val="single" w:sz="4" w:space="0" w:color="000000"/>
              <w:left w:val="single" w:sz="4" w:space="0" w:color="auto"/>
              <w:bottom w:val="single" w:sz="4" w:space="0" w:color="000000"/>
              <w:right w:val="nil"/>
            </w:tcBorders>
            <w:shd w:val="clear" w:color="auto" w:fill="auto"/>
            <w:vAlign w:val="center"/>
            <w:hideMark/>
          </w:tcPr>
          <w:p w14:paraId="637391D7"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Éthanol</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3AED99E"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Acide butanoïque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DF6D8C"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 xml:space="preserve">Ester </w:t>
            </w:r>
            <w:r w:rsidRPr="00487977">
              <w:rPr>
                <w:rFonts w:eastAsiaTheme="minorHAnsi" w:cs="Arial"/>
                <w:b/>
                <w:lang w:eastAsia="en-US"/>
              </w:rPr>
              <w:t>D</w:t>
            </w:r>
          </w:p>
        </w:tc>
      </w:tr>
      <w:tr w:rsidR="00072B26" w:rsidRPr="00487977" w14:paraId="10FEFDE3" w14:textId="77777777" w:rsidTr="00072B26">
        <w:trPr>
          <w:trHeight w:val="517"/>
        </w:trPr>
        <w:tc>
          <w:tcPr>
            <w:tcW w:w="0" w:type="auto"/>
            <w:tcBorders>
              <w:top w:val="single" w:sz="4" w:space="0" w:color="auto"/>
              <w:left w:val="single" w:sz="4" w:space="0" w:color="000000"/>
              <w:bottom w:val="single" w:sz="4" w:space="0" w:color="000000"/>
              <w:right w:val="nil"/>
            </w:tcBorders>
            <w:shd w:val="clear" w:color="auto" w:fill="auto"/>
            <w:vAlign w:val="center"/>
            <w:hideMark/>
          </w:tcPr>
          <w:p w14:paraId="1D598E84"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Solubilité dans l’eau</w:t>
            </w:r>
          </w:p>
        </w:tc>
        <w:tc>
          <w:tcPr>
            <w:tcW w:w="0" w:type="auto"/>
            <w:tcBorders>
              <w:top w:val="single" w:sz="4" w:space="0" w:color="000000"/>
              <w:left w:val="single" w:sz="4" w:space="0" w:color="000000"/>
              <w:bottom w:val="single" w:sz="4" w:space="0" w:color="000000"/>
              <w:right w:val="nil"/>
            </w:tcBorders>
            <w:vAlign w:val="center"/>
            <w:hideMark/>
          </w:tcPr>
          <w:p w14:paraId="0FBD0FA2"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forte</w:t>
            </w:r>
          </w:p>
        </w:tc>
        <w:tc>
          <w:tcPr>
            <w:tcW w:w="0" w:type="auto"/>
            <w:tcBorders>
              <w:top w:val="single" w:sz="4" w:space="0" w:color="000000"/>
              <w:left w:val="single" w:sz="4" w:space="0" w:color="000000"/>
              <w:bottom w:val="single" w:sz="4" w:space="0" w:color="000000"/>
              <w:right w:val="single" w:sz="4" w:space="0" w:color="auto"/>
            </w:tcBorders>
            <w:vAlign w:val="center"/>
            <w:hideMark/>
          </w:tcPr>
          <w:p w14:paraId="630D7DBC"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forte</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D84DE"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faible</w:t>
            </w:r>
          </w:p>
        </w:tc>
      </w:tr>
      <w:tr w:rsidR="00072B26" w:rsidRPr="00487977" w14:paraId="732FFF74" w14:textId="77777777" w:rsidTr="00072B26">
        <w:trPr>
          <w:trHeight w:val="518"/>
        </w:trPr>
        <w:tc>
          <w:tcPr>
            <w:tcW w:w="0" w:type="auto"/>
            <w:tcBorders>
              <w:top w:val="single" w:sz="4" w:space="0" w:color="000000"/>
              <w:left w:val="single" w:sz="4" w:space="0" w:color="000000"/>
              <w:bottom w:val="single" w:sz="4" w:space="0" w:color="000000"/>
              <w:right w:val="nil"/>
            </w:tcBorders>
            <w:shd w:val="clear" w:color="auto" w:fill="auto"/>
            <w:vAlign w:val="center"/>
          </w:tcPr>
          <w:p w14:paraId="215E9AA6"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Température d’ébullition (°C)</w:t>
            </w:r>
          </w:p>
        </w:tc>
        <w:tc>
          <w:tcPr>
            <w:tcW w:w="0" w:type="auto"/>
            <w:tcBorders>
              <w:top w:val="single" w:sz="4" w:space="0" w:color="000000"/>
              <w:left w:val="single" w:sz="4" w:space="0" w:color="000000"/>
              <w:bottom w:val="single" w:sz="4" w:space="0" w:color="000000"/>
              <w:right w:val="nil"/>
            </w:tcBorders>
            <w:vAlign w:val="center"/>
          </w:tcPr>
          <w:p w14:paraId="455F9A16"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79</w:t>
            </w:r>
          </w:p>
        </w:tc>
        <w:tc>
          <w:tcPr>
            <w:tcW w:w="0" w:type="auto"/>
            <w:tcBorders>
              <w:top w:val="single" w:sz="4" w:space="0" w:color="000000"/>
              <w:left w:val="single" w:sz="4" w:space="0" w:color="000000"/>
              <w:bottom w:val="single" w:sz="4" w:space="0" w:color="000000"/>
              <w:right w:val="single" w:sz="4" w:space="0" w:color="auto"/>
            </w:tcBorders>
            <w:vAlign w:val="center"/>
          </w:tcPr>
          <w:p w14:paraId="7FA71847"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164</w:t>
            </w:r>
          </w:p>
        </w:tc>
        <w:tc>
          <w:tcPr>
            <w:tcW w:w="0" w:type="auto"/>
            <w:tcBorders>
              <w:top w:val="single" w:sz="4" w:space="0" w:color="auto"/>
              <w:left w:val="single" w:sz="4" w:space="0" w:color="auto"/>
              <w:bottom w:val="single" w:sz="4" w:space="0" w:color="auto"/>
              <w:right w:val="single" w:sz="4" w:space="0" w:color="auto"/>
            </w:tcBorders>
            <w:vAlign w:val="center"/>
          </w:tcPr>
          <w:p w14:paraId="485B5746"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121</w:t>
            </w:r>
          </w:p>
        </w:tc>
      </w:tr>
      <w:tr w:rsidR="00072B26" w:rsidRPr="00487977" w14:paraId="33768AD3" w14:textId="77777777" w:rsidTr="00072B26">
        <w:trPr>
          <w:trHeight w:val="517"/>
        </w:trPr>
        <w:tc>
          <w:tcPr>
            <w:tcW w:w="0" w:type="auto"/>
            <w:tcBorders>
              <w:top w:val="single" w:sz="4" w:space="0" w:color="000000"/>
              <w:left w:val="single" w:sz="4" w:space="0" w:color="000000"/>
              <w:bottom w:val="single" w:sz="4" w:space="0" w:color="000000"/>
              <w:right w:val="nil"/>
            </w:tcBorders>
            <w:shd w:val="clear" w:color="auto" w:fill="auto"/>
            <w:vAlign w:val="center"/>
            <w:hideMark/>
          </w:tcPr>
          <w:p w14:paraId="1367FBFB"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Masse volumique (g.cm</w:t>
            </w:r>
            <w:r w:rsidRPr="00487977">
              <w:rPr>
                <w:rFonts w:eastAsiaTheme="minorHAnsi" w:cs="Arial"/>
                <w:vertAlign w:val="superscript"/>
                <w:lang w:eastAsia="en-US"/>
              </w:rPr>
              <w:t>-3</w:t>
            </w:r>
            <w:r w:rsidRPr="00487977">
              <w:rPr>
                <w:rFonts w:eastAsiaTheme="minorHAnsi" w:cs="Arial"/>
                <w:lang w:eastAsia="en-US"/>
              </w:rPr>
              <w:t>)</w:t>
            </w:r>
          </w:p>
        </w:tc>
        <w:tc>
          <w:tcPr>
            <w:tcW w:w="0" w:type="auto"/>
            <w:tcBorders>
              <w:top w:val="single" w:sz="4" w:space="0" w:color="000000"/>
              <w:left w:val="single" w:sz="4" w:space="0" w:color="000000"/>
              <w:bottom w:val="single" w:sz="4" w:space="0" w:color="000000"/>
              <w:right w:val="nil"/>
            </w:tcBorders>
            <w:vAlign w:val="center"/>
            <w:hideMark/>
          </w:tcPr>
          <w:p w14:paraId="173A82F6"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0,79</w:t>
            </w:r>
          </w:p>
        </w:tc>
        <w:tc>
          <w:tcPr>
            <w:tcW w:w="0" w:type="auto"/>
            <w:tcBorders>
              <w:top w:val="single" w:sz="4" w:space="0" w:color="000000"/>
              <w:left w:val="single" w:sz="4" w:space="0" w:color="000000"/>
              <w:bottom w:val="single" w:sz="4" w:space="0" w:color="000000"/>
              <w:right w:val="single" w:sz="4" w:space="0" w:color="auto"/>
            </w:tcBorders>
            <w:vAlign w:val="center"/>
            <w:hideMark/>
          </w:tcPr>
          <w:p w14:paraId="3ABEC260"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0,96</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3C0C1"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0,88</w:t>
            </w:r>
          </w:p>
        </w:tc>
      </w:tr>
      <w:tr w:rsidR="00072B26" w:rsidRPr="00487977" w14:paraId="6E4704AF" w14:textId="77777777" w:rsidTr="00072B26">
        <w:trPr>
          <w:trHeight w:val="518"/>
        </w:trPr>
        <w:tc>
          <w:tcPr>
            <w:tcW w:w="0" w:type="auto"/>
            <w:tcBorders>
              <w:top w:val="single" w:sz="4" w:space="0" w:color="000000"/>
              <w:left w:val="single" w:sz="4" w:space="0" w:color="000000"/>
              <w:bottom w:val="single" w:sz="4" w:space="0" w:color="000000"/>
              <w:right w:val="nil"/>
            </w:tcBorders>
            <w:shd w:val="clear" w:color="auto" w:fill="auto"/>
            <w:vAlign w:val="center"/>
          </w:tcPr>
          <w:p w14:paraId="65B88AE8"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Masse molaire (g.mol</w:t>
            </w:r>
            <w:r w:rsidRPr="00487977">
              <w:rPr>
                <w:rFonts w:eastAsiaTheme="minorHAnsi" w:cs="Arial"/>
                <w:vertAlign w:val="superscript"/>
                <w:lang w:eastAsia="en-US"/>
              </w:rPr>
              <w:t>-1</w:t>
            </w:r>
            <w:r w:rsidRPr="00487977">
              <w:rPr>
                <w:rFonts w:eastAsiaTheme="minorHAnsi" w:cs="Arial"/>
                <w:lang w:eastAsia="en-US"/>
              </w:rPr>
              <w:t>)</w:t>
            </w:r>
          </w:p>
        </w:tc>
        <w:tc>
          <w:tcPr>
            <w:tcW w:w="0" w:type="auto"/>
            <w:tcBorders>
              <w:top w:val="single" w:sz="4" w:space="0" w:color="000000"/>
              <w:left w:val="single" w:sz="4" w:space="0" w:color="000000"/>
              <w:bottom w:val="single" w:sz="4" w:space="0" w:color="000000"/>
              <w:right w:val="nil"/>
            </w:tcBorders>
            <w:vAlign w:val="center"/>
          </w:tcPr>
          <w:p w14:paraId="73B5C058"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46</w:t>
            </w:r>
          </w:p>
        </w:tc>
        <w:tc>
          <w:tcPr>
            <w:tcW w:w="0" w:type="auto"/>
            <w:tcBorders>
              <w:top w:val="single" w:sz="4" w:space="0" w:color="000000"/>
              <w:left w:val="single" w:sz="4" w:space="0" w:color="000000"/>
              <w:bottom w:val="single" w:sz="4" w:space="0" w:color="000000"/>
              <w:right w:val="single" w:sz="4" w:space="0" w:color="auto"/>
            </w:tcBorders>
            <w:vAlign w:val="center"/>
          </w:tcPr>
          <w:p w14:paraId="1EA0D68C"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88</w:t>
            </w:r>
          </w:p>
        </w:tc>
        <w:tc>
          <w:tcPr>
            <w:tcW w:w="0" w:type="auto"/>
            <w:tcBorders>
              <w:top w:val="single" w:sz="4" w:space="0" w:color="auto"/>
              <w:left w:val="single" w:sz="4" w:space="0" w:color="auto"/>
              <w:bottom w:val="single" w:sz="4" w:space="0" w:color="auto"/>
              <w:right w:val="single" w:sz="4" w:space="0" w:color="auto"/>
            </w:tcBorders>
            <w:vAlign w:val="center"/>
          </w:tcPr>
          <w:p w14:paraId="1B5385F7"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116</w:t>
            </w:r>
          </w:p>
        </w:tc>
      </w:tr>
    </w:tbl>
    <w:p w14:paraId="20A96417" w14:textId="77777777" w:rsidR="00487977" w:rsidRPr="00487977" w:rsidRDefault="00487977" w:rsidP="001E7760">
      <w:pPr>
        <w:spacing w:after="0" w:line="276" w:lineRule="auto"/>
        <w:ind w:left="0"/>
        <w:rPr>
          <w:rFonts w:eastAsiaTheme="minorHAnsi" w:cs="Arial"/>
          <w:lang w:eastAsia="en-US"/>
        </w:rPr>
      </w:pPr>
    </w:p>
    <w:p w14:paraId="52E344D6" w14:textId="77777777" w:rsidR="001E7760" w:rsidRDefault="001E7760" w:rsidP="001E7760">
      <w:pPr>
        <w:spacing w:after="0" w:line="276" w:lineRule="auto"/>
        <w:ind w:left="0"/>
        <w:rPr>
          <w:rFonts w:eastAsiaTheme="minorHAnsi" w:cs="Arial"/>
          <w:lang w:eastAsia="en-US"/>
        </w:rPr>
      </w:pPr>
    </w:p>
    <w:p w14:paraId="4646AEB3" w14:textId="77777777" w:rsidR="00072B26" w:rsidRDefault="00072B26" w:rsidP="001E7760">
      <w:pPr>
        <w:spacing w:after="0" w:line="276" w:lineRule="auto"/>
        <w:ind w:left="0"/>
        <w:rPr>
          <w:rFonts w:eastAsiaTheme="minorHAnsi" w:cs="Arial"/>
          <w:lang w:eastAsia="en-US"/>
        </w:rPr>
      </w:pPr>
    </w:p>
    <w:p w14:paraId="0C7E3485" w14:textId="77777777" w:rsidR="00072B26" w:rsidRDefault="00072B26" w:rsidP="001E7760">
      <w:pPr>
        <w:spacing w:after="0" w:line="276" w:lineRule="auto"/>
        <w:ind w:left="0"/>
        <w:rPr>
          <w:rFonts w:eastAsiaTheme="minorHAnsi" w:cs="Arial"/>
          <w:lang w:eastAsia="en-US"/>
        </w:rPr>
      </w:pPr>
    </w:p>
    <w:p w14:paraId="14C87589" w14:textId="77777777" w:rsidR="00072B26" w:rsidRDefault="00072B26" w:rsidP="001E7760">
      <w:pPr>
        <w:spacing w:after="0" w:line="276" w:lineRule="auto"/>
        <w:ind w:left="0"/>
        <w:rPr>
          <w:rFonts w:eastAsiaTheme="minorHAnsi" w:cs="Arial"/>
          <w:lang w:eastAsia="en-US"/>
        </w:rPr>
      </w:pPr>
    </w:p>
    <w:p w14:paraId="7F173569" w14:textId="77777777" w:rsidR="00072B26" w:rsidRDefault="00072B26" w:rsidP="001E7760">
      <w:pPr>
        <w:spacing w:after="0" w:line="276" w:lineRule="auto"/>
        <w:ind w:left="0"/>
        <w:rPr>
          <w:rFonts w:eastAsiaTheme="minorHAnsi" w:cs="Arial"/>
          <w:lang w:eastAsia="en-US"/>
        </w:rPr>
      </w:pPr>
    </w:p>
    <w:p w14:paraId="2CF78616" w14:textId="77777777" w:rsidR="00072B26" w:rsidRDefault="00072B26" w:rsidP="001E7760">
      <w:pPr>
        <w:spacing w:after="0" w:line="276" w:lineRule="auto"/>
        <w:ind w:left="0"/>
        <w:rPr>
          <w:rFonts w:eastAsiaTheme="minorHAnsi" w:cs="Arial"/>
          <w:lang w:eastAsia="en-US"/>
        </w:rPr>
      </w:pPr>
    </w:p>
    <w:p w14:paraId="58EBA549" w14:textId="77777777" w:rsidR="00072B26" w:rsidRDefault="00072B26" w:rsidP="001E7760">
      <w:pPr>
        <w:spacing w:after="0" w:line="276" w:lineRule="auto"/>
        <w:ind w:left="0"/>
        <w:rPr>
          <w:rFonts w:eastAsiaTheme="minorHAnsi" w:cs="Arial"/>
          <w:lang w:eastAsia="en-US"/>
        </w:rPr>
      </w:pPr>
    </w:p>
    <w:p w14:paraId="62FD42A6" w14:textId="77777777" w:rsidR="00072B26" w:rsidRDefault="00072B26" w:rsidP="001E7760">
      <w:pPr>
        <w:spacing w:after="0" w:line="276" w:lineRule="auto"/>
        <w:ind w:left="0"/>
        <w:rPr>
          <w:rFonts w:eastAsiaTheme="minorHAnsi" w:cs="Arial"/>
          <w:lang w:eastAsia="en-US"/>
        </w:rPr>
      </w:pPr>
    </w:p>
    <w:p w14:paraId="0340523F" w14:textId="77777777" w:rsidR="00072B26" w:rsidRDefault="00072B26" w:rsidP="001E7760">
      <w:pPr>
        <w:spacing w:after="0" w:line="276" w:lineRule="auto"/>
        <w:ind w:left="0"/>
        <w:rPr>
          <w:rFonts w:eastAsiaTheme="minorHAnsi" w:cs="Arial"/>
          <w:lang w:eastAsia="en-US"/>
        </w:rPr>
      </w:pPr>
    </w:p>
    <w:p w14:paraId="716EAFA4" w14:textId="77777777" w:rsidR="00072B26" w:rsidRDefault="00072B26">
      <w:pPr>
        <w:spacing w:after="0" w:line="240" w:lineRule="auto"/>
        <w:ind w:left="0"/>
        <w:rPr>
          <w:rFonts w:eastAsiaTheme="minorHAnsi" w:cs="Arial"/>
          <w:lang w:eastAsia="en-US"/>
        </w:rPr>
      </w:pPr>
      <w:r>
        <w:rPr>
          <w:rFonts w:eastAsiaTheme="minorHAnsi" w:cs="Arial"/>
          <w:lang w:eastAsia="en-US"/>
        </w:rPr>
        <w:br w:type="page"/>
      </w:r>
    </w:p>
    <w:p w14:paraId="5552EB9A" w14:textId="559FE05A" w:rsidR="00487977" w:rsidRPr="00487977" w:rsidRDefault="00487977" w:rsidP="001E7760">
      <w:pPr>
        <w:spacing w:after="0" w:line="276" w:lineRule="auto"/>
        <w:ind w:left="0"/>
        <w:rPr>
          <w:rFonts w:eastAsiaTheme="minorHAnsi" w:cs="Arial"/>
          <w:lang w:eastAsia="en-US"/>
        </w:rPr>
      </w:pPr>
      <w:r w:rsidRPr="00487977">
        <w:rPr>
          <w:rFonts w:eastAsiaTheme="minorHAnsi" w:cs="Arial"/>
          <w:lang w:eastAsia="en-US"/>
        </w:rPr>
        <w:lastRenderedPageBreak/>
        <w:t>Il est possible de réaliser la synthèse de l’ester D selon deux protocoles.</w:t>
      </w:r>
    </w:p>
    <w:p w14:paraId="69255360" w14:textId="77777777" w:rsidR="00487977" w:rsidRPr="00487977" w:rsidRDefault="00487977" w:rsidP="001E7760">
      <w:pPr>
        <w:spacing w:after="0" w:line="276" w:lineRule="auto"/>
        <w:ind w:left="0"/>
        <w:rPr>
          <w:rFonts w:asciiTheme="minorHAnsi" w:eastAsiaTheme="minorHAnsi" w:hAnsiTheme="minorHAnsi" w:cs="Arial"/>
          <w:sz w:val="22"/>
          <w:szCs w:val="22"/>
          <w:lang w:eastAsia="en-US"/>
        </w:rPr>
      </w:pPr>
    </w:p>
    <w:p w14:paraId="57FC814F" w14:textId="77777777" w:rsidR="00487977" w:rsidRPr="00487977" w:rsidRDefault="00487977" w:rsidP="001E7760">
      <w:pPr>
        <w:spacing w:after="0" w:line="276" w:lineRule="auto"/>
        <w:ind w:left="0"/>
        <w:rPr>
          <w:rFonts w:eastAsiaTheme="minorHAnsi" w:cs="Arial"/>
          <w:lang w:eastAsia="en-US"/>
        </w:rPr>
      </w:pPr>
      <w:r w:rsidRPr="00487977">
        <w:rPr>
          <w:rFonts w:eastAsiaTheme="minorHAnsi" w:cs="Arial"/>
          <w:u w:val="single"/>
          <w:lang w:eastAsia="en-US"/>
        </w:rPr>
        <w:t>Protocole n°1</w:t>
      </w:r>
      <w:r w:rsidRPr="00487977">
        <w:rPr>
          <w:rFonts w:eastAsiaTheme="minorHAnsi" w:cs="Arial"/>
          <w:lang w:eastAsia="en-US"/>
        </w:rPr>
        <w:t xml:space="preserve"> : </w:t>
      </w:r>
      <w:r w:rsidRPr="00487977">
        <w:rPr>
          <w:rFonts w:eastAsiaTheme="minorHAnsi" w:cs="Arial"/>
          <w:b/>
          <w:lang w:eastAsia="en-US"/>
        </w:rPr>
        <w:t>synthèse par chauffage à reflux</w:t>
      </w:r>
      <w:r w:rsidRPr="00487977">
        <w:rPr>
          <w:rFonts w:eastAsiaTheme="minorHAnsi" w:cs="Arial"/>
          <w:lang w:eastAsia="en-US"/>
        </w:rPr>
        <w:t> </w:t>
      </w:r>
    </w:p>
    <w:p w14:paraId="0CF9A212" w14:textId="77777777" w:rsidR="00487977" w:rsidRPr="00487977" w:rsidRDefault="00487977" w:rsidP="001F0FD9">
      <w:pPr>
        <w:spacing w:after="0" w:line="240" w:lineRule="auto"/>
        <w:ind w:left="0"/>
        <w:jc w:val="both"/>
        <w:rPr>
          <w:rFonts w:eastAsiaTheme="minorHAnsi" w:cs="Arial"/>
          <w:lang w:eastAsia="en-US"/>
        </w:rPr>
      </w:pPr>
      <w:r w:rsidRPr="00487977">
        <w:rPr>
          <w:rFonts w:eastAsiaTheme="minorHAnsi" w:cs="Arial"/>
          <w:lang w:eastAsia="en-US"/>
        </w:rPr>
        <w:t xml:space="preserve">Ce protocole permet d’obtenir un rendement maximal de 67% si les deux réactifs sont introduits en quantités de matière égales. Pour l’augmenter, il est possible entre autres, d’introduire l’un des réactifs en excès. C’est le choix fait dans le protocole qui suit. </w:t>
      </w:r>
    </w:p>
    <w:tbl>
      <w:tblPr>
        <w:tblStyle w:val="Grilledutableau2"/>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6009"/>
      </w:tblGrid>
      <w:tr w:rsidR="00487977" w:rsidRPr="00487977" w14:paraId="22DD74A9" w14:textId="77777777" w:rsidTr="001B654E">
        <w:trPr>
          <w:trHeight w:val="3438"/>
        </w:trPr>
        <w:tc>
          <w:tcPr>
            <w:tcW w:w="2806" w:type="dxa"/>
          </w:tcPr>
          <w:p w14:paraId="5FCB555E" w14:textId="77777777" w:rsidR="00487977" w:rsidRPr="00487977" w:rsidRDefault="00487977" w:rsidP="001E7760">
            <w:pPr>
              <w:spacing w:after="0" w:line="240" w:lineRule="auto"/>
              <w:ind w:left="0"/>
              <w:jc w:val="both"/>
              <w:rPr>
                <w:rFonts w:cs="Arial"/>
              </w:rPr>
            </w:pPr>
            <w:r w:rsidRPr="00487977">
              <w:rPr>
                <w:rFonts w:cs="Arial"/>
                <w:noProof/>
              </w:rPr>
              <w:drawing>
                <wp:inline distT="0" distB="0" distL="0" distR="0" wp14:anchorId="42F4121D" wp14:editId="2867C764">
                  <wp:extent cx="1902941" cy="2485228"/>
                  <wp:effectExtent l="0" t="0" r="254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eReflux.JPG"/>
                          <pic:cNvPicPr/>
                        </pic:nvPicPr>
                        <pic:blipFill>
                          <a:blip r:embed="rId14">
                            <a:extLst>
                              <a:ext uri="{28A0092B-C50C-407E-A947-70E740481C1C}">
                                <a14:useLocalDpi xmlns:a14="http://schemas.microsoft.com/office/drawing/2010/main" val="0"/>
                              </a:ext>
                            </a:extLst>
                          </a:blip>
                          <a:stretch>
                            <a:fillRect/>
                          </a:stretch>
                        </pic:blipFill>
                        <pic:spPr>
                          <a:xfrm>
                            <a:off x="0" y="0"/>
                            <a:ext cx="1902941" cy="2485228"/>
                          </a:xfrm>
                          <a:prstGeom prst="rect">
                            <a:avLst/>
                          </a:prstGeom>
                        </pic:spPr>
                      </pic:pic>
                    </a:graphicData>
                  </a:graphic>
                </wp:inline>
              </w:drawing>
            </w:r>
          </w:p>
        </w:tc>
        <w:tc>
          <w:tcPr>
            <w:tcW w:w="6419" w:type="dxa"/>
          </w:tcPr>
          <w:p w14:paraId="1696E645" w14:textId="77777777" w:rsidR="00487977" w:rsidRPr="00487977" w:rsidRDefault="00487977" w:rsidP="001F0FD9">
            <w:pPr>
              <w:numPr>
                <w:ilvl w:val="0"/>
                <w:numId w:val="4"/>
              </w:numPr>
              <w:spacing w:after="0" w:line="240" w:lineRule="auto"/>
              <w:contextualSpacing/>
              <w:jc w:val="both"/>
              <w:rPr>
                <w:rFonts w:ascii="Arial" w:eastAsia="Times New Roman" w:hAnsi="Arial" w:cs="Arial"/>
              </w:rPr>
            </w:pPr>
            <w:r w:rsidRPr="00487977">
              <w:rPr>
                <w:rFonts w:ascii="Arial" w:eastAsia="Times New Roman" w:hAnsi="Arial" w:cs="Arial"/>
              </w:rPr>
              <w:t>Introduire dans un ballon, 40,0 mL d’éthanol, 40,0</w:t>
            </w:r>
            <w:r w:rsidRPr="00487977">
              <w:rPr>
                <w:rFonts w:ascii="Arial" w:eastAsia="Times New Roman" w:hAnsi="Arial" w:cs="Arial"/>
                <w:szCs w:val="20"/>
              </w:rPr>
              <w:t> </w:t>
            </w:r>
            <w:proofErr w:type="spellStart"/>
            <w:r w:rsidRPr="00487977">
              <w:rPr>
                <w:rFonts w:ascii="Arial" w:eastAsia="Times New Roman" w:hAnsi="Arial" w:cs="Arial"/>
              </w:rPr>
              <w:t>mL</w:t>
            </w:r>
            <w:proofErr w:type="spellEnd"/>
            <w:r w:rsidRPr="00487977">
              <w:rPr>
                <w:rFonts w:ascii="Arial" w:eastAsia="Times New Roman" w:hAnsi="Arial" w:cs="Arial"/>
              </w:rPr>
              <w:t xml:space="preserve"> d’acide butanoïque et 1,0 </w:t>
            </w:r>
            <w:proofErr w:type="spellStart"/>
            <w:r w:rsidRPr="00487977">
              <w:rPr>
                <w:rFonts w:ascii="Arial" w:eastAsia="Times New Roman" w:hAnsi="Arial" w:cs="Arial"/>
              </w:rPr>
              <w:t>mL</w:t>
            </w:r>
            <w:proofErr w:type="spellEnd"/>
            <w:r w:rsidRPr="00487977">
              <w:rPr>
                <w:rFonts w:ascii="Arial" w:eastAsia="Times New Roman" w:hAnsi="Arial" w:cs="Arial"/>
              </w:rPr>
              <w:t xml:space="preserve"> d’acide sulfurique concentré.</w:t>
            </w:r>
          </w:p>
          <w:p w14:paraId="360CA6DB" w14:textId="77777777" w:rsidR="00487977" w:rsidRPr="00487977" w:rsidRDefault="00487977" w:rsidP="001F0FD9">
            <w:pPr>
              <w:numPr>
                <w:ilvl w:val="0"/>
                <w:numId w:val="4"/>
              </w:numPr>
              <w:spacing w:after="0" w:line="240" w:lineRule="auto"/>
              <w:contextualSpacing/>
              <w:jc w:val="both"/>
              <w:rPr>
                <w:rFonts w:ascii="Arial" w:eastAsia="Times New Roman" w:hAnsi="Arial" w:cs="Arial"/>
              </w:rPr>
            </w:pPr>
            <w:r w:rsidRPr="00487977">
              <w:rPr>
                <w:rFonts w:ascii="Arial" w:eastAsia="Times New Roman" w:hAnsi="Arial" w:cs="Arial"/>
              </w:rPr>
              <w:t>Chauffer à reflux pendant 30 min</w:t>
            </w:r>
          </w:p>
          <w:p w14:paraId="1E69E578" w14:textId="77777777" w:rsidR="00487977" w:rsidRPr="00487977" w:rsidRDefault="00487977" w:rsidP="001F0FD9">
            <w:pPr>
              <w:numPr>
                <w:ilvl w:val="0"/>
                <w:numId w:val="4"/>
              </w:numPr>
              <w:spacing w:after="0" w:line="240" w:lineRule="auto"/>
              <w:contextualSpacing/>
              <w:jc w:val="both"/>
              <w:rPr>
                <w:rFonts w:ascii="Arial" w:eastAsia="Times New Roman" w:hAnsi="Arial" w:cs="Arial"/>
              </w:rPr>
            </w:pPr>
            <w:r w:rsidRPr="00487977">
              <w:rPr>
                <w:rFonts w:ascii="Arial" w:eastAsia="Times New Roman" w:hAnsi="Arial" w:cs="Arial"/>
              </w:rPr>
              <w:t>Refroidir jusqu’à température ambiante puis verser le contenu du ballon dans un bécher contenant 100 mL d’eau salée.</w:t>
            </w:r>
          </w:p>
          <w:p w14:paraId="5F94F220" w14:textId="77777777" w:rsidR="00487977" w:rsidRPr="00487977" w:rsidRDefault="00487977" w:rsidP="001F0FD9">
            <w:pPr>
              <w:numPr>
                <w:ilvl w:val="0"/>
                <w:numId w:val="4"/>
              </w:numPr>
              <w:spacing w:after="0" w:line="240" w:lineRule="auto"/>
              <w:contextualSpacing/>
              <w:jc w:val="both"/>
              <w:rPr>
                <w:rFonts w:ascii="Arial" w:eastAsia="Times New Roman" w:hAnsi="Arial" w:cs="Arial"/>
              </w:rPr>
            </w:pPr>
            <w:r w:rsidRPr="00487977">
              <w:rPr>
                <w:rFonts w:ascii="Arial" w:eastAsia="Times New Roman" w:hAnsi="Arial" w:cs="Arial"/>
              </w:rPr>
              <w:t>Transvaser le mélange dans une ampoule à décanter.</w:t>
            </w:r>
          </w:p>
          <w:p w14:paraId="7019A50A" w14:textId="77777777" w:rsidR="00487977" w:rsidRPr="00487977" w:rsidRDefault="00487977" w:rsidP="001F0FD9">
            <w:pPr>
              <w:numPr>
                <w:ilvl w:val="0"/>
                <w:numId w:val="4"/>
              </w:numPr>
              <w:spacing w:after="0" w:line="240" w:lineRule="auto"/>
              <w:contextualSpacing/>
              <w:jc w:val="both"/>
              <w:rPr>
                <w:rFonts w:eastAsia="Times New Roman" w:cs="Arial"/>
              </w:rPr>
            </w:pPr>
            <w:r w:rsidRPr="00487977">
              <w:rPr>
                <w:rFonts w:ascii="Arial" w:eastAsia="Times New Roman" w:hAnsi="Arial" w:cs="Arial"/>
              </w:rPr>
              <w:t>Isoler et laver la phase organique. On obtient une masse de 35,7 g d’ester.</w:t>
            </w:r>
          </w:p>
        </w:tc>
      </w:tr>
    </w:tbl>
    <w:p w14:paraId="24D12CD2" w14:textId="77777777" w:rsidR="00487977" w:rsidRPr="00487977" w:rsidRDefault="00487977" w:rsidP="001E7760">
      <w:pPr>
        <w:spacing w:after="0" w:line="276" w:lineRule="auto"/>
        <w:ind w:left="0"/>
        <w:jc w:val="both"/>
        <w:rPr>
          <w:rFonts w:asciiTheme="minorHAnsi" w:eastAsiaTheme="minorHAnsi" w:hAnsiTheme="minorHAnsi" w:cs="Arial"/>
          <w:sz w:val="22"/>
          <w:szCs w:val="22"/>
          <w:u w:val="single"/>
          <w:lang w:eastAsia="en-US"/>
        </w:rPr>
      </w:pPr>
    </w:p>
    <w:p w14:paraId="07B13B53" w14:textId="77777777" w:rsidR="00487977" w:rsidRPr="00487977" w:rsidRDefault="00487977" w:rsidP="001E7760">
      <w:pPr>
        <w:spacing w:after="0" w:line="240" w:lineRule="auto"/>
        <w:ind w:left="0"/>
        <w:rPr>
          <w:rFonts w:eastAsiaTheme="minorHAnsi" w:cs="Arial"/>
          <w:b/>
          <w:lang w:eastAsia="en-US"/>
        </w:rPr>
      </w:pPr>
      <w:r w:rsidRPr="00487977">
        <w:rPr>
          <w:rFonts w:eastAsiaTheme="minorHAnsi" w:cs="Arial"/>
          <w:u w:val="single"/>
          <w:lang w:eastAsia="en-US"/>
        </w:rPr>
        <w:t>Protocole n°2</w:t>
      </w:r>
      <w:r w:rsidRPr="00487977">
        <w:rPr>
          <w:rFonts w:eastAsiaTheme="minorHAnsi" w:cs="Arial"/>
          <w:lang w:eastAsia="en-US"/>
        </w:rPr>
        <w:t xml:space="preserve"> : </w:t>
      </w:r>
      <w:r w:rsidRPr="00487977">
        <w:rPr>
          <w:rFonts w:eastAsiaTheme="minorHAnsi" w:cs="Arial"/>
          <w:b/>
          <w:lang w:eastAsia="en-US"/>
        </w:rPr>
        <w:t>synthèse sous micro-ondes</w:t>
      </w:r>
    </w:p>
    <w:p w14:paraId="353D9A1F" w14:textId="77777777" w:rsidR="00487977" w:rsidRPr="00487977" w:rsidRDefault="00487977" w:rsidP="001F0FD9">
      <w:pPr>
        <w:spacing w:after="0" w:line="240" w:lineRule="auto"/>
        <w:ind w:left="0"/>
        <w:jc w:val="both"/>
        <w:rPr>
          <w:rFonts w:eastAsiaTheme="minorHAnsi" w:cs="Arial"/>
          <w:lang w:eastAsia="en-US"/>
        </w:rPr>
      </w:pPr>
      <w:r w:rsidRPr="00487977">
        <w:rPr>
          <w:rFonts w:eastAsiaTheme="minorHAnsi" w:cs="Arial"/>
          <w:lang w:eastAsia="en-US"/>
        </w:rPr>
        <w:t>Pour ce protocole, on choisit délibérément de mélanger les deux réactifs en quantités de matière égales.</w:t>
      </w:r>
    </w:p>
    <w:p w14:paraId="174E6F3B" w14:textId="77777777" w:rsidR="00487977" w:rsidRPr="00487977" w:rsidRDefault="00487977" w:rsidP="001F0FD9">
      <w:pPr>
        <w:numPr>
          <w:ilvl w:val="0"/>
          <w:numId w:val="4"/>
        </w:numPr>
        <w:spacing w:after="0" w:line="240" w:lineRule="auto"/>
        <w:contextualSpacing/>
        <w:jc w:val="both"/>
        <w:rPr>
          <w:rFonts w:eastAsia="Times New Roman" w:cs="Arial"/>
        </w:rPr>
      </w:pPr>
      <w:r w:rsidRPr="00487977">
        <w:rPr>
          <w:rFonts w:eastAsia="Times New Roman" w:cs="Arial"/>
        </w:rPr>
        <w:t>Introduire dans un bécher, 25,4 mL d’éthanol (soit 4,36 x 10</w:t>
      </w:r>
      <w:r w:rsidRPr="00487977">
        <w:rPr>
          <w:rFonts w:eastAsia="Times New Roman" w:cs="Arial"/>
          <w:vertAlign w:val="superscript"/>
        </w:rPr>
        <w:t>-1</w:t>
      </w:r>
      <w:r w:rsidRPr="00487977">
        <w:rPr>
          <w:rFonts w:eastAsia="Times New Roman" w:cs="Arial"/>
        </w:rPr>
        <w:t xml:space="preserve"> mol), 40 </w:t>
      </w:r>
      <w:proofErr w:type="spellStart"/>
      <w:r w:rsidRPr="00487977">
        <w:rPr>
          <w:rFonts w:eastAsia="Times New Roman" w:cs="Arial"/>
        </w:rPr>
        <w:t>mL</w:t>
      </w:r>
      <w:proofErr w:type="spellEnd"/>
      <w:r w:rsidRPr="00487977">
        <w:rPr>
          <w:rFonts w:eastAsia="Times New Roman" w:cs="Arial"/>
        </w:rPr>
        <w:t xml:space="preserve"> d’acide butanoïque (soit 4,36 x 10</w:t>
      </w:r>
      <w:r w:rsidRPr="00487977">
        <w:rPr>
          <w:rFonts w:eastAsia="Times New Roman" w:cs="Arial"/>
          <w:vertAlign w:val="superscript"/>
        </w:rPr>
        <w:t>-1</w:t>
      </w:r>
      <w:r w:rsidRPr="00487977">
        <w:rPr>
          <w:rFonts w:eastAsia="Times New Roman" w:cs="Arial"/>
        </w:rPr>
        <w:t xml:space="preserve"> mol) et 1 mL d’acide sulfurique concentré.</w:t>
      </w:r>
    </w:p>
    <w:p w14:paraId="370DE75A" w14:textId="77777777" w:rsidR="00487977" w:rsidRPr="00487977" w:rsidRDefault="00487977" w:rsidP="001E7760">
      <w:pPr>
        <w:numPr>
          <w:ilvl w:val="0"/>
          <w:numId w:val="4"/>
        </w:numPr>
        <w:spacing w:after="0" w:line="240" w:lineRule="auto"/>
        <w:contextualSpacing/>
        <w:rPr>
          <w:rFonts w:eastAsia="Times New Roman" w:cs="Arial"/>
        </w:rPr>
      </w:pPr>
      <w:r w:rsidRPr="00487977">
        <w:rPr>
          <w:rFonts w:eastAsia="Times New Roman" w:cs="Arial"/>
        </w:rPr>
        <w:t>Placer le bécher dans le four à micro-ondes et irradier la solution par de courtes périodes à 1000 W.</w:t>
      </w:r>
    </w:p>
    <w:p w14:paraId="2B713506" w14:textId="77777777" w:rsidR="00487977" w:rsidRPr="00487977" w:rsidRDefault="00487977" w:rsidP="001F0FD9">
      <w:pPr>
        <w:numPr>
          <w:ilvl w:val="0"/>
          <w:numId w:val="4"/>
        </w:numPr>
        <w:spacing w:after="0" w:line="240" w:lineRule="auto"/>
        <w:contextualSpacing/>
        <w:jc w:val="both"/>
        <w:rPr>
          <w:rFonts w:eastAsia="Times New Roman" w:cs="Arial"/>
        </w:rPr>
      </w:pPr>
      <w:r w:rsidRPr="00487977">
        <w:rPr>
          <w:rFonts w:eastAsia="Times New Roman" w:cs="Arial"/>
        </w:rPr>
        <w:t>Transvaser le mélange dans une ampoule à décanter.</w:t>
      </w:r>
    </w:p>
    <w:p w14:paraId="310BEC0A" w14:textId="77777777" w:rsidR="00487977" w:rsidRPr="00487977" w:rsidRDefault="00487977" w:rsidP="001F0FD9">
      <w:pPr>
        <w:numPr>
          <w:ilvl w:val="0"/>
          <w:numId w:val="4"/>
        </w:numPr>
        <w:spacing w:after="0" w:line="240" w:lineRule="auto"/>
        <w:contextualSpacing/>
        <w:jc w:val="both"/>
        <w:rPr>
          <w:rFonts w:eastAsia="Times New Roman" w:cs="Arial"/>
        </w:rPr>
      </w:pPr>
      <w:r w:rsidRPr="00487977">
        <w:rPr>
          <w:rFonts w:eastAsia="Times New Roman" w:cs="Arial"/>
        </w:rPr>
        <w:t>Isoler et laver la phase organique. On obtient une masse de 47,5 g d’ester.</w:t>
      </w:r>
    </w:p>
    <w:p w14:paraId="316B12B3" w14:textId="77777777" w:rsidR="00487977" w:rsidRPr="00487977" w:rsidRDefault="00487977" w:rsidP="001E7760">
      <w:pPr>
        <w:spacing w:after="0" w:line="276" w:lineRule="auto"/>
        <w:ind w:left="0"/>
        <w:rPr>
          <w:rFonts w:asciiTheme="minorHAnsi" w:eastAsiaTheme="minorHAnsi" w:hAnsiTheme="minorHAnsi" w:cs="Arial"/>
          <w:sz w:val="22"/>
          <w:szCs w:val="22"/>
          <w:lang w:eastAsia="en-US"/>
        </w:rPr>
      </w:pPr>
    </w:p>
    <w:p w14:paraId="73B93969" w14:textId="77777777" w:rsidR="00487977" w:rsidRPr="00487977" w:rsidRDefault="00487977" w:rsidP="001E7760">
      <w:pPr>
        <w:numPr>
          <w:ilvl w:val="1"/>
          <w:numId w:val="6"/>
        </w:numPr>
        <w:spacing w:after="0" w:line="240" w:lineRule="auto"/>
        <w:contextualSpacing/>
        <w:rPr>
          <w:rFonts w:eastAsia="Times New Roman" w:cs="Arial"/>
        </w:rPr>
      </w:pPr>
      <w:r w:rsidRPr="00487977">
        <w:rPr>
          <w:rFonts w:eastAsia="Times New Roman" w:cs="Arial"/>
        </w:rPr>
        <w:t>Étude du protocole n°1</w:t>
      </w:r>
    </w:p>
    <w:p w14:paraId="23DC6FED" w14:textId="77777777" w:rsidR="00487977" w:rsidRPr="00487977" w:rsidRDefault="00487977" w:rsidP="001F0FD9">
      <w:pPr>
        <w:numPr>
          <w:ilvl w:val="2"/>
          <w:numId w:val="6"/>
        </w:numPr>
        <w:spacing w:after="0" w:line="240" w:lineRule="auto"/>
        <w:ind w:left="2127" w:hanging="709"/>
        <w:contextualSpacing/>
        <w:jc w:val="both"/>
        <w:rPr>
          <w:rFonts w:eastAsia="Times New Roman" w:cs="Arial"/>
        </w:rPr>
      </w:pPr>
      <w:r w:rsidRPr="00487977">
        <w:rPr>
          <w:rFonts w:eastAsia="Times New Roman" w:cs="Arial"/>
        </w:rPr>
        <w:t>Légender le schéma du dispositif de chauffage à reflux en attribuant à chaque chiffre (1, 2, 3, 4, 5), l’indication la plus pertinente. Et décrire le rôle de chacun de ces éléments</w:t>
      </w:r>
    </w:p>
    <w:p w14:paraId="5CC564D4" w14:textId="28178CB7" w:rsidR="00487977" w:rsidRPr="001E7760" w:rsidRDefault="00487977" w:rsidP="001F0FD9">
      <w:pPr>
        <w:numPr>
          <w:ilvl w:val="2"/>
          <w:numId w:val="6"/>
        </w:numPr>
        <w:spacing w:after="0" w:line="240" w:lineRule="auto"/>
        <w:ind w:left="2127" w:hanging="709"/>
        <w:contextualSpacing/>
        <w:jc w:val="both"/>
        <w:rPr>
          <w:rFonts w:eastAsia="Times New Roman" w:cs="Arial"/>
          <w:b/>
        </w:rPr>
      </w:pPr>
      <w:r w:rsidRPr="00487977">
        <w:rPr>
          <w:rFonts w:eastAsia="Times New Roman" w:cs="Arial"/>
        </w:rPr>
        <w:t>Expliquer l’intérêt de verser, après les 30 min de chauffage, le mélange réactionnel refroidi dans de l’eau salée.</w:t>
      </w:r>
    </w:p>
    <w:p w14:paraId="1BBA067D" w14:textId="77777777" w:rsidR="00487977" w:rsidRPr="00487977" w:rsidRDefault="00487977" w:rsidP="001E7760">
      <w:pPr>
        <w:numPr>
          <w:ilvl w:val="1"/>
          <w:numId w:val="6"/>
        </w:numPr>
        <w:spacing w:after="0" w:line="240" w:lineRule="auto"/>
        <w:contextualSpacing/>
        <w:rPr>
          <w:rFonts w:eastAsia="Times New Roman" w:cs="Arial"/>
        </w:rPr>
      </w:pPr>
      <w:r w:rsidRPr="00487977">
        <w:rPr>
          <w:rFonts w:eastAsia="Times New Roman" w:cs="Arial"/>
        </w:rPr>
        <w:t>Détermination du rendement obtenu en suivant le protocole n°1</w:t>
      </w:r>
    </w:p>
    <w:p w14:paraId="4A97AB59" w14:textId="77777777" w:rsidR="00487977" w:rsidRPr="00487977" w:rsidRDefault="00487977" w:rsidP="001F0FD9">
      <w:pPr>
        <w:numPr>
          <w:ilvl w:val="2"/>
          <w:numId w:val="6"/>
        </w:numPr>
        <w:spacing w:after="0" w:line="240" w:lineRule="auto"/>
        <w:ind w:left="2127" w:hanging="709"/>
        <w:contextualSpacing/>
        <w:jc w:val="both"/>
        <w:rPr>
          <w:rFonts w:eastAsia="Times New Roman" w:cs="Arial"/>
        </w:rPr>
      </w:pPr>
      <w:r w:rsidRPr="00487977">
        <w:rPr>
          <w:rFonts w:eastAsia="Times New Roman" w:cs="Arial"/>
        </w:rPr>
        <w:t>Déterminer le réactif limitant lors de la mise en œuvre du protocole n°1.</w:t>
      </w:r>
    </w:p>
    <w:p w14:paraId="3795492D" w14:textId="77777777" w:rsidR="00487977" w:rsidRPr="00487977" w:rsidRDefault="00487977" w:rsidP="001F0FD9">
      <w:pPr>
        <w:numPr>
          <w:ilvl w:val="2"/>
          <w:numId w:val="6"/>
        </w:numPr>
        <w:spacing w:after="0" w:line="240" w:lineRule="auto"/>
        <w:ind w:hanging="358"/>
        <w:contextualSpacing/>
        <w:jc w:val="both"/>
        <w:rPr>
          <w:rFonts w:eastAsia="Times New Roman" w:cs="Arial"/>
          <w:b/>
        </w:rPr>
      </w:pPr>
      <w:r w:rsidRPr="00487977">
        <w:rPr>
          <w:rFonts w:eastAsia="Times New Roman" w:cs="Arial"/>
        </w:rPr>
        <w:t xml:space="preserve">En déduire le rendement de la synthèse. Commenter. </w:t>
      </w:r>
    </w:p>
    <w:p w14:paraId="75252700" w14:textId="77777777" w:rsidR="00487977" w:rsidRPr="00B812C7" w:rsidRDefault="00487977" w:rsidP="001E7760">
      <w:pPr>
        <w:spacing w:after="0" w:line="240" w:lineRule="auto"/>
        <w:ind w:left="1776"/>
        <w:contextualSpacing/>
        <w:rPr>
          <w:rFonts w:eastAsia="Times New Roman" w:cs="Arial"/>
          <w:bCs/>
        </w:rPr>
      </w:pPr>
    </w:p>
    <w:p w14:paraId="2D561B2B" w14:textId="77777777" w:rsidR="00487977" w:rsidRPr="00487977" w:rsidRDefault="00487977" w:rsidP="001F0FD9">
      <w:pPr>
        <w:numPr>
          <w:ilvl w:val="1"/>
          <w:numId w:val="6"/>
        </w:numPr>
        <w:spacing w:after="0" w:line="240" w:lineRule="auto"/>
        <w:contextualSpacing/>
        <w:jc w:val="both"/>
        <w:rPr>
          <w:rFonts w:eastAsia="Times New Roman" w:cs="Arial"/>
        </w:rPr>
      </w:pPr>
      <w:r w:rsidRPr="00487977">
        <w:rPr>
          <w:rFonts w:eastAsia="Times New Roman" w:cs="Arial"/>
        </w:rPr>
        <w:t>Calculer le rendement de la synthèse obtenu à partir du protocole n°2.</w:t>
      </w:r>
    </w:p>
    <w:p w14:paraId="6CB3C03B" w14:textId="04110C56" w:rsidR="00937A86" w:rsidRPr="00944D01" w:rsidRDefault="00487977" w:rsidP="001F0FD9">
      <w:pPr>
        <w:spacing w:after="0" w:line="240" w:lineRule="auto"/>
        <w:ind w:left="1428"/>
        <w:contextualSpacing/>
        <w:jc w:val="both"/>
        <w:rPr>
          <w:rFonts w:eastAsia="Times New Roman" w:cs="Arial"/>
        </w:rPr>
      </w:pPr>
      <w:r w:rsidRPr="00487977">
        <w:rPr>
          <w:rFonts w:eastAsia="Times New Roman" w:cs="Arial"/>
        </w:rPr>
        <w:t>Proposer, en quelques lignes, une analyse comparative critique des deux protocoles.</w:t>
      </w:r>
    </w:p>
    <w:sectPr w:rsidR="00937A86" w:rsidRPr="00944D01" w:rsidSect="00944D01">
      <w:headerReference w:type="even" r:id="rId15"/>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6F4F5" w14:textId="77777777" w:rsidR="008B6B6F" w:rsidRDefault="008B6B6F" w:rsidP="0053612B">
      <w:pPr>
        <w:spacing w:after="0" w:line="240" w:lineRule="auto"/>
      </w:pPr>
      <w:r>
        <w:separator/>
      </w:r>
    </w:p>
  </w:endnote>
  <w:endnote w:type="continuationSeparator" w:id="0">
    <w:p w14:paraId="4B921242" w14:textId="77777777" w:rsidR="008B6B6F" w:rsidRDefault="008B6B6F"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2B558" w14:textId="77777777" w:rsidR="008B6B6F" w:rsidRDefault="008B6B6F" w:rsidP="0053612B">
      <w:pPr>
        <w:spacing w:after="0" w:line="240" w:lineRule="auto"/>
      </w:pPr>
      <w:r>
        <w:separator/>
      </w:r>
    </w:p>
  </w:footnote>
  <w:footnote w:type="continuationSeparator" w:id="0">
    <w:p w14:paraId="15330611" w14:textId="77777777" w:rsidR="008B6B6F" w:rsidRDefault="008B6B6F"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DA62" w14:textId="2420404D" w:rsidR="0053612B" w:rsidRDefault="0053612B" w:rsidP="0077193A">
    <w:pPr>
      <w:pStyle w:val="EnTetePiedsDePage"/>
      <w:jc w:val="center"/>
    </w:pPr>
  </w:p>
  <w:p w14:paraId="28D5D452" w14:textId="77777777" w:rsidR="00D760A4" w:rsidRDefault="00D760A4" w:rsidP="00B0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943"/>
    <w:multiLevelType w:val="multilevel"/>
    <w:tmpl w:val="761C96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C415F"/>
    <w:multiLevelType w:val="multilevel"/>
    <w:tmpl w:val="5E58C8B8"/>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1CC9032F"/>
    <w:multiLevelType w:val="hybridMultilevel"/>
    <w:tmpl w:val="EE32A3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E519F"/>
    <w:multiLevelType w:val="hybridMultilevel"/>
    <w:tmpl w:val="3AFA0FF8"/>
    <w:lvl w:ilvl="0" w:tplc="00E81F86">
      <w:start w:val="1"/>
      <w:numFmt w:val="decimal"/>
      <w:lvlText w:val="%1."/>
      <w:lvlJc w:val="left"/>
      <w:pPr>
        <w:ind w:left="720" w:hanging="360"/>
      </w:pPr>
      <w:rPr>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642C85"/>
    <w:multiLevelType w:val="hybridMultilevel"/>
    <w:tmpl w:val="AF6E9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8197C"/>
    <w:multiLevelType w:val="multilevel"/>
    <w:tmpl w:val="63EA71A8"/>
    <w:lvl w:ilvl="0">
      <w:start w:val="1"/>
      <w:numFmt w:val="decimal"/>
      <w:lvlText w:val="%1."/>
      <w:lvlJc w:val="left"/>
      <w:pPr>
        <w:tabs>
          <w:tab w:val="num" w:pos="644"/>
        </w:tabs>
        <w:ind w:left="644" w:hanging="360"/>
      </w:pPr>
      <w:rPr>
        <w:rFonts w:ascii="Arial" w:hAnsi="Arial" w:cs="Arial" w:hint="default"/>
        <w:b/>
        <w:bCs/>
        <w:i w:val="0"/>
        <w:sz w:val="24"/>
        <w:szCs w:val="24"/>
      </w:rPr>
    </w:lvl>
    <w:lvl w:ilvl="1">
      <w:start w:val="1"/>
      <w:numFmt w:val="decimal"/>
      <w:lvlText w:val="%1.%2."/>
      <w:lvlJc w:val="left"/>
      <w:pPr>
        <w:tabs>
          <w:tab w:val="num" w:pos="716"/>
        </w:tabs>
        <w:ind w:left="716"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6" w15:restartNumberingAfterBreak="0">
    <w:nsid w:val="3EE06366"/>
    <w:multiLevelType w:val="multilevel"/>
    <w:tmpl w:val="2928378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F1728CF"/>
    <w:multiLevelType w:val="multilevel"/>
    <w:tmpl w:val="191CD142"/>
    <w:lvl w:ilvl="0">
      <w:start w:val="1"/>
      <w:numFmt w:val="decimal"/>
      <w:lvlText w:val="%1."/>
      <w:lvlJc w:val="left"/>
      <w:pPr>
        <w:ind w:left="360" w:hanging="360"/>
      </w:pPr>
      <w:rPr>
        <w:rFonts w:hint="default"/>
        <w:i w:val="0"/>
        <w:sz w:val="24"/>
        <w:szCs w:val="20"/>
      </w:rPr>
    </w:lvl>
    <w:lvl w:ilvl="1">
      <w:start w:val="3"/>
      <w:numFmt w:val="decimal"/>
      <w:lvlText w:val="%1.%2."/>
      <w:lvlJc w:val="left"/>
      <w:pPr>
        <w:ind w:left="360" w:hanging="360"/>
      </w:pPr>
      <w:rPr>
        <w:rFonts w:hint="default"/>
        <w:i w:val="0"/>
      </w:rPr>
    </w:lvl>
    <w:lvl w:ilvl="2">
      <w:start w:val="1"/>
      <w:numFmt w:val="decimal"/>
      <w:lvlText w:val="%1.%2.%3."/>
      <w:lvlJc w:val="left"/>
      <w:pPr>
        <w:ind w:left="510" w:hanging="510"/>
      </w:pPr>
      <w:rPr>
        <w:rFonts w:hint="default"/>
        <w:b/>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4BBC3F6D"/>
    <w:multiLevelType w:val="hybridMultilevel"/>
    <w:tmpl w:val="F76CAABC"/>
    <w:lvl w:ilvl="0" w:tplc="894EF91A">
      <w:start w:val="201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C02F4A"/>
    <w:multiLevelType w:val="multilevel"/>
    <w:tmpl w:val="A5C2778C"/>
    <w:lvl w:ilvl="0">
      <w:start w:val="2"/>
      <w:numFmt w:val="decimal"/>
      <w:lvlText w:val="%1.2.1"/>
      <w:lvlJc w:val="left"/>
      <w:pPr>
        <w:ind w:left="360" w:hanging="360"/>
      </w:pPr>
      <w:rPr>
        <w:rFonts w:hint="default"/>
        <w:i/>
        <w:sz w:val="20"/>
        <w:szCs w:val="20"/>
      </w:rPr>
    </w:lvl>
    <w:lvl w:ilvl="1">
      <w:start w:val="3"/>
      <w:numFmt w:val="decimal"/>
      <w:lvlText w:val="%1.1."/>
      <w:lvlJc w:val="left"/>
      <w:pPr>
        <w:ind w:left="360" w:hanging="36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59072850"/>
    <w:multiLevelType w:val="multilevel"/>
    <w:tmpl w:val="407E7CAE"/>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68B529E9"/>
    <w:multiLevelType w:val="multilevel"/>
    <w:tmpl w:val="282C95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567" w:hanging="567"/>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BB2F79"/>
    <w:multiLevelType w:val="hybridMultilevel"/>
    <w:tmpl w:val="66B0C822"/>
    <w:lvl w:ilvl="0" w:tplc="459A874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8"/>
  </w:num>
  <w:num w:numId="5">
    <w:abstractNumId w:val="1"/>
  </w:num>
  <w:num w:numId="6">
    <w:abstractNumId w:val="10"/>
  </w:num>
  <w:num w:numId="7">
    <w:abstractNumId w:val="5"/>
  </w:num>
  <w:num w:numId="8">
    <w:abstractNumId w:val="4"/>
  </w:num>
  <w:num w:numId="9">
    <w:abstractNumId w:val="2"/>
  </w:num>
  <w:num w:numId="10">
    <w:abstractNumId w:val="7"/>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72B26"/>
    <w:rsid w:val="000A3345"/>
    <w:rsid w:val="000C6554"/>
    <w:rsid w:val="00103C42"/>
    <w:rsid w:val="00116AFA"/>
    <w:rsid w:val="00121498"/>
    <w:rsid w:val="00133B59"/>
    <w:rsid w:val="001424D6"/>
    <w:rsid w:val="001532D0"/>
    <w:rsid w:val="001718FD"/>
    <w:rsid w:val="0017563A"/>
    <w:rsid w:val="001771F9"/>
    <w:rsid w:val="001E7760"/>
    <w:rsid w:val="001F0FD9"/>
    <w:rsid w:val="002A68A6"/>
    <w:rsid w:val="002B20A9"/>
    <w:rsid w:val="002D067F"/>
    <w:rsid w:val="002E4943"/>
    <w:rsid w:val="003408B3"/>
    <w:rsid w:val="003806C9"/>
    <w:rsid w:val="003D1776"/>
    <w:rsid w:val="004454CF"/>
    <w:rsid w:val="00454913"/>
    <w:rsid w:val="00456A82"/>
    <w:rsid w:val="00487977"/>
    <w:rsid w:val="004B2AFA"/>
    <w:rsid w:val="004B41C6"/>
    <w:rsid w:val="004F13CF"/>
    <w:rsid w:val="005122FA"/>
    <w:rsid w:val="0053612B"/>
    <w:rsid w:val="00571B73"/>
    <w:rsid w:val="005822C2"/>
    <w:rsid w:val="005F583D"/>
    <w:rsid w:val="00626E0F"/>
    <w:rsid w:val="00634187"/>
    <w:rsid w:val="00643D11"/>
    <w:rsid w:val="0067731A"/>
    <w:rsid w:val="00680041"/>
    <w:rsid w:val="006A2305"/>
    <w:rsid w:val="006B1682"/>
    <w:rsid w:val="006B2F7B"/>
    <w:rsid w:val="006E390A"/>
    <w:rsid w:val="007110B0"/>
    <w:rsid w:val="007275B1"/>
    <w:rsid w:val="0077193A"/>
    <w:rsid w:val="00772C44"/>
    <w:rsid w:val="007845EA"/>
    <w:rsid w:val="007A716B"/>
    <w:rsid w:val="007A7764"/>
    <w:rsid w:val="007B63C6"/>
    <w:rsid w:val="007C35A8"/>
    <w:rsid w:val="00826640"/>
    <w:rsid w:val="00837873"/>
    <w:rsid w:val="0084040C"/>
    <w:rsid w:val="00857478"/>
    <w:rsid w:val="00860F2B"/>
    <w:rsid w:val="00875770"/>
    <w:rsid w:val="0089178E"/>
    <w:rsid w:val="00893F38"/>
    <w:rsid w:val="008B6B6F"/>
    <w:rsid w:val="008E2217"/>
    <w:rsid w:val="008E5053"/>
    <w:rsid w:val="008F477F"/>
    <w:rsid w:val="008F72C8"/>
    <w:rsid w:val="00922E97"/>
    <w:rsid w:val="00937A86"/>
    <w:rsid w:val="00944D01"/>
    <w:rsid w:val="00977ADB"/>
    <w:rsid w:val="009D1A0F"/>
    <w:rsid w:val="009D7A17"/>
    <w:rsid w:val="009E0FEA"/>
    <w:rsid w:val="00A30FA0"/>
    <w:rsid w:val="00A56D72"/>
    <w:rsid w:val="00A61AC9"/>
    <w:rsid w:val="00A76AD3"/>
    <w:rsid w:val="00AB4BAE"/>
    <w:rsid w:val="00AD38CA"/>
    <w:rsid w:val="00AE3497"/>
    <w:rsid w:val="00AF5BC9"/>
    <w:rsid w:val="00B01E20"/>
    <w:rsid w:val="00B13C1A"/>
    <w:rsid w:val="00B2660B"/>
    <w:rsid w:val="00B812C7"/>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E32F53"/>
    <w:rsid w:val="00E51C64"/>
    <w:rsid w:val="00E5600F"/>
    <w:rsid w:val="00E63874"/>
    <w:rsid w:val="00EA0C7A"/>
    <w:rsid w:val="00EE1F69"/>
    <w:rsid w:val="00F03BC8"/>
    <w:rsid w:val="00F06AF1"/>
    <w:rsid w:val="00F074C8"/>
    <w:rsid w:val="00F13990"/>
    <w:rsid w:val="00F650F9"/>
    <w:rsid w:val="00F7065C"/>
    <w:rsid w:val="00FA2E0B"/>
    <w:rsid w:val="00FA75C8"/>
    <w:rsid w:val="00FD72C0"/>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39"/>
    <w:rsid w:val="00F650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F650F9"/>
    <w:pPr>
      <w:spacing w:after="200" w:line="240" w:lineRule="auto"/>
      <w:ind w:left="0"/>
    </w:pPr>
    <w:rPr>
      <w:rFonts w:asciiTheme="minorHAnsi" w:eastAsiaTheme="minorHAnsi" w:hAnsiTheme="minorHAnsi" w:cstheme="minorBidi"/>
      <w:b/>
      <w:bCs/>
      <w:color w:val="4F81BD" w:themeColor="accent1"/>
      <w:sz w:val="18"/>
      <w:szCs w:val="18"/>
      <w:lang w:eastAsia="en-US"/>
    </w:rPr>
  </w:style>
  <w:style w:type="character" w:styleId="Lienhypertexte">
    <w:name w:val="Hyperlink"/>
    <w:basedOn w:val="Policepardfaut"/>
    <w:uiPriority w:val="99"/>
    <w:unhideWhenUsed/>
    <w:rsid w:val="00F650F9"/>
    <w:rPr>
      <w:color w:val="0000FF" w:themeColor="hyperlink"/>
      <w:u w:val="single"/>
    </w:rPr>
  </w:style>
  <w:style w:type="table" w:customStyle="1" w:styleId="Grilledutableau2">
    <w:name w:val="Grille du tableau2"/>
    <w:basedOn w:val="TableauNormal"/>
    <w:next w:val="Grilledutableau"/>
    <w:uiPriority w:val="59"/>
    <w:rsid w:val="004879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37A8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44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2020-04-04T09:22:00Z</dcterms:created>
  <dcterms:modified xsi:type="dcterms:W3CDTF">2020-06-26T15:33:00Z</dcterms:modified>
</cp:coreProperties>
</file>