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40" w:tblpY="12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9178E" w14:paraId="4713D40A" w14:textId="77777777" w:rsidTr="0042119F">
        <w:tc>
          <w:tcPr>
            <w:tcW w:w="10314" w:type="dxa"/>
          </w:tcPr>
          <w:p w14:paraId="69F069B2" w14:textId="277263A5" w:rsidR="0089178E" w:rsidRDefault="0089178E" w:rsidP="001476E0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42119F">
              <w:rPr>
                <w:rFonts w:eastAsia="Times New Roman"/>
                <w:b/>
                <w:szCs w:val="22"/>
              </w:rPr>
              <w:t xml:space="preserve"> 2020 </w:t>
            </w:r>
            <w:hyperlink r:id="rId8" w:history="1">
              <w:r w:rsidR="0042119F" w:rsidRPr="00EB139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42119F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89178E" w14:paraId="129B2E26" w14:textId="77777777" w:rsidTr="0042119F">
        <w:tc>
          <w:tcPr>
            <w:tcW w:w="10314" w:type="dxa"/>
          </w:tcPr>
          <w:p w14:paraId="2EF13902" w14:textId="145B7F0E" w:rsidR="0089178E" w:rsidRPr="00893F38" w:rsidRDefault="0089178E" w:rsidP="001476E0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7DCC30FD" w:rsidR="0089178E" w:rsidRPr="00626E0F" w:rsidRDefault="0089178E" w:rsidP="0042119F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07332953" w:rsidR="0089178E" w:rsidRPr="0042119F" w:rsidRDefault="0089178E" w:rsidP="0042119F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AB6558">
              <w:rPr>
                <w:rFonts w:eastAsia="Times New Roman"/>
                <w:color w:val="000000" w:themeColor="text1"/>
                <w:sz w:val="20"/>
                <w:szCs w:val="22"/>
              </w:rPr>
              <w:t>1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h</w:t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0BAA32BA" w14:textId="77777777" w:rsidR="00790CD9" w:rsidRPr="00790CD9" w:rsidRDefault="00790CD9" w:rsidP="00790CD9">
      <w:pPr>
        <w:spacing w:after="0" w:line="240" w:lineRule="auto"/>
        <w:ind w:left="0"/>
        <w:jc w:val="center"/>
        <w:rPr>
          <w:rFonts w:cs="Arial"/>
          <w:b/>
          <w:lang w:eastAsia="en-US"/>
        </w:rPr>
      </w:pPr>
      <w:r w:rsidRPr="00790CD9">
        <w:rPr>
          <w:rFonts w:cs="Arial"/>
          <w:b/>
          <w:lang w:eastAsia="en-US"/>
        </w:rPr>
        <w:t>Dosage spectrophotométrique d’un additif alimentaire : le bleu patenté V (10 points)</w:t>
      </w:r>
    </w:p>
    <w:p w14:paraId="1B68B0C3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u w:val="single"/>
          <w:lang w:eastAsia="en-US"/>
        </w:rPr>
      </w:pPr>
    </w:p>
    <w:p w14:paraId="1A51DC3E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lang w:eastAsia="en-US"/>
        </w:rPr>
      </w:pPr>
      <w:r w:rsidRPr="00790CD9">
        <w:rPr>
          <w:rFonts w:cs="Arial"/>
          <w:b/>
          <w:lang w:eastAsia="en-US"/>
        </w:rPr>
        <w:t>Partie1. Se désaltérer sans altérer sa santé</w:t>
      </w:r>
    </w:p>
    <w:p w14:paraId="517B013A" w14:textId="77777777" w:rsidR="00790CD9" w:rsidRPr="00790CD9" w:rsidRDefault="00790CD9" w:rsidP="006D4187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790CD9">
        <w:rPr>
          <w:rFonts w:cs="Arial"/>
          <w:lang w:eastAsia="en-US"/>
        </w:rPr>
        <w:t>Pour se désaltérer, il est coutume de consommer du sirop de menthe ; ce dernier contient plusieurs colorants dont le bleu patenté V (E131) de couleur bleue.</w:t>
      </w:r>
    </w:p>
    <w:p w14:paraId="76EAEB94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2D5C80FB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  <w:r w:rsidRPr="00790CD9">
        <w:rPr>
          <w:rFonts w:cs="Arial"/>
          <w:noProof/>
        </w:rPr>
        <w:drawing>
          <wp:anchor distT="0" distB="0" distL="114300" distR="114300" simplePos="0" relativeHeight="251679744" behindDoc="1" locked="0" layoutInCell="1" allowOverlap="1" wp14:anchorId="211FE808" wp14:editId="6015387F">
            <wp:simplePos x="0" y="0"/>
            <wp:positionH relativeFrom="column">
              <wp:posOffset>3609975</wp:posOffset>
            </wp:positionH>
            <wp:positionV relativeFrom="paragraph">
              <wp:posOffset>52070</wp:posOffset>
            </wp:positionV>
            <wp:extent cx="2181225" cy="1724025"/>
            <wp:effectExtent l="19050" t="0" r="9525" b="0"/>
            <wp:wrapTight wrapText="bothSides">
              <wp:wrapPolygon edited="0">
                <wp:start x="-189" y="0"/>
                <wp:lineTo x="-189" y="21481"/>
                <wp:lineTo x="21694" y="21481"/>
                <wp:lineTo x="21694" y="0"/>
                <wp:lineTo x="-189" y="0"/>
              </wp:wrapPolygon>
            </wp:wrapTight>
            <wp:docPr id="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CD9">
        <w:rPr>
          <w:rFonts w:cs="Arial"/>
          <w:noProof/>
        </w:rPr>
        <w:drawing>
          <wp:anchor distT="0" distB="0" distL="114300" distR="114300" simplePos="0" relativeHeight="251672576" behindDoc="1" locked="0" layoutInCell="1" allowOverlap="1" wp14:anchorId="292545D1" wp14:editId="15F42910">
            <wp:simplePos x="0" y="0"/>
            <wp:positionH relativeFrom="column">
              <wp:posOffset>590550</wp:posOffset>
            </wp:positionH>
            <wp:positionV relativeFrom="paragraph">
              <wp:posOffset>132080</wp:posOffset>
            </wp:positionV>
            <wp:extent cx="1914525" cy="1577340"/>
            <wp:effectExtent l="0" t="0" r="9525" b="3810"/>
            <wp:wrapTight wrapText="bothSides">
              <wp:wrapPolygon edited="0">
                <wp:start x="8382" y="0"/>
                <wp:lineTo x="4943" y="1043"/>
                <wp:lineTo x="4943" y="2348"/>
                <wp:lineTo x="9457" y="4435"/>
                <wp:lineTo x="8382" y="4957"/>
                <wp:lineTo x="8382" y="7826"/>
                <wp:lineTo x="9027" y="8609"/>
                <wp:lineTo x="1934" y="10957"/>
                <wp:lineTo x="1504" y="14348"/>
                <wp:lineTo x="1934" y="16957"/>
                <wp:lineTo x="0" y="16957"/>
                <wp:lineTo x="430" y="18783"/>
                <wp:lineTo x="14400" y="21130"/>
                <wp:lineTo x="14400" y="21391"/>
                <wp:lineTo x="15475" y="21391"/>
                <wp:lineTo x="16334" y="21130"/>
                <wp:lineTo x="18484" y="18000"/>
                <wp:lineTo x="18913" y="16957"/>
                <wp:lineTo x="21493" y="13304"/>
                <wp:lineTo x="21493" y="12522"/>
                <wp:lineTo x="18699" y="11217"/>
                <wp:lineTo x="12036" y="8609"/>
                <wp:lineTo x="12896" y="7565"/>
                <wp:lineTo x="12681" y="5478"/>
                <wp:lineTo x="11606" y="4435"/>
                <wp:lineTo x="16119" y="2609"/>
                <wp:lineTo x="16334" y="1304"/>
                <wp:lineTo x="12681" y="0"/>
                <wp:lineTo x="8382" y="0"/>
              </wp:wrapPolygon>
            </wp:wrapTight>
            <wp:docPr id="74" name="Image 74" descr="Résultat de recherche d'images pour &quot;le bleu de paten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 bleu de patent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CEC88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609B04F5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361A05E5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1F60E255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62D79CEF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04AC76A9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6750F235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2768B9AA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77A78380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706CB00C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  <w:r w:rsidRPr="00790CD9">
        <w:rPr>
          <w:rFonts w:cs="Arial"/>
          <w:lang w:eastAsia="en-US"/>
        </w:rPr>
        <w:t xml:space="preserve">                          Bleu patenté V                                      Étiquette de sirop de menthe</w:t>
      </w:r>
    </w:p>
    <w:p w14:paraId="14AAA171" w14:textId="77777777" w:rsidR="00790CD9" w:rsidRPr="00790CD9" w:rsidRDefault="00790CD9" w:rsidP="006D4187">
      <w:pPr>
        <w:autoSpaceDE w:val="0"/>
        <w:autoSpaceDN w:val="0"/>
        <w:adjustRightInd w:val="0"/>
        <w:spacing w:after="0" w:line="264" w:lineRule="auto"/>
        <w:ind w:left="0"/>
        <w:jc w:val="both"/>
        <w:rPr>
          <w:rFonts w:eastAsia="Times New Roman" w:cs="Arial"/>
          <w:b/>
        </w:rPr>
      </w:pPr>
      <w:r w:rsidRPr="00790CD9">
        <w:rPr>
          <w:rFonts w:eastAsia="Times New Roman" w:cs="Arial"/>
          <w:b/>
        </w:rPr>
        <w:t>DJA du bleu patenté V</w:t>
      </w:r>
    </w:p>
    <w:p w14:paraId="710020DF" w14:textId="77777777" w:rsidR="00790CD9" w:rsidRPr="00790CD9" w:rsidRDefault="00790CD9" w:rsidP="006D4187">
      <w:pPr>
        <w:spacing w:after="0"/>
        <w:ind w:left="0"/>
        <w:jc w:val="both"/>
        <w:rPr>
          <w:rFonts w:cs="Arial"/>
          <w:lang w:eastAsia="en-US"/>
        </w:rPr>
      </w:pPr>
      <w:r w:rsidRPr="00790CD9">
        <w:rPr>
          <w:rFonts w:cs="Arial"/>
          <w:lang w:eastAsia="en-US"/>
        </w:rPr>
        <w:t>Les colorants alimentaires font l’objet de contrôles sanitaires par l’Union Européenne (UE).</w:t>
      </w:r>
    </w:p>
    <w:p w14:paraId="2CFA0D63" w14:textId="77777777" w:rsidR="00790CD9" w:rsidRPr="00790CD9" w:rsidRDefault="00790CD9" w:rsidP="006D4187">
      <w:pPr>
        <w:spacing w:after="0"/>
        <w:ind w:left="0"/>
        <w:jc w:val="both"/>
        <w:rPr>
          <w:rFonts w:cs="Arial"/>
          <w:lang w:eastAsia="en-US"/>
        </w:rPr>
      </w:pPr>
      <w:r w:rsidRPr="00790CD9">
        <w:rPr>
          <w:rFonts w:cs="Arial"/>
          <w:lang w:eastAsia="en-US"/>
        </w:rPr>
        <w:t>Un de ces contrôles, réalisé par l’EFSA (autorité européenne de sécurité des aliments), consiste à déterminer la dose journalière admissible</w:t>
      </w:r>
      <w:r w:rsidRPr="00790CD9">
        <w:rPr>
          <w:rFonts w:cs="Arial"/>
          <w:i/>
          <w:lang w:eastAsia="en-US"/>
        </w:rPr>
        <w:t xml:space="preserve"> </w:t>
      </w:r>
      <w:r w:rsidRPr="00790CD9">
        <w:rPr>
          <w:rFonts w:cs="Arial"/>
          <w:lang w:eastAsia="en-US"/>
        </w:rPr>
        <w:t>(DJA) qui est la quantité d’une substance qu’une personne peut ingérer quotidiennement tout au long de sa vie sans risque appréciable pour sa santé.</w:t>
      </w:r>
    </w:p>
    <w:p w14:paraId="0FE06AE8" w14:textId="77777777" w:rsidR="00790CD9" w:rsidRPr="00790CD9" w:rsidRDefault="00790CD9" w:rsidP="006D418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lang w:eastAsia="en-US"/>
        </w:rPr>
      </w:pPr>
      <w:r w:rsidRPr="00790CD9">
        <w:rPr>
          <w:rFonts w:cs="Arial"/>
          <w:lang w:eastAsia="en-US"/>
        </w:rPr>
        <w:t>La DJA du bleu patenté est de 2,5 mg de produit absorbable par kg de masse corporelle et par jour. </w:t>
      </w:r>
    </w:p>
    <w:p w14:paraId="2F71F4E3" w14:textId="77777777" w:rsidR="00790CD9" w:rsidRPr="00790CD9" w:rsidRDefault="00790CD9" w:rsidP="00790CD9">
      <w:pPr>
        <w:spacing w:after="0" w:line="240" w:lineRule="auto"/>
        <w:ind w:left="0"/>
        <w:jc w:val="right"/>
        <w:rPr>
          <w:rFonts w:cs="Arial"/>
          <w:sz w:val="22"/>
          <w:lang w:eastAsia="en-US"/>
        </w:rPr>
      </w:pPr>
      <w:r w:rsidRPr="00790CD9">
        <w:rPr>
          <w:rFonts w:cs="Arial"/>
          <w:sz w:val="22"/>
          <w:lang w:eastAsia="en-US"/>
        </w:rPr>
        <w:t xml:space="preserve">Source : d’après le site : </w:t>
      </w:r>
      <w:hyperlink r:id="rId11" w:history="1">
        <w:r w:rsidRPr="00790CD9">
          <w:rPr>
            <w:rFonts w:cs="Arial"/>
            <w:sz w:val="22"/>
            <w:lang w:eastAsia="en-US"/>
          </w:rPr>
          <w:t>http://www.efsa.europa.eu/</w:t>
        </w:r>
      </w:hyperlink>
      <w:r w:rsidRPr="00790CD9">
        <w:rPr>
          <w:rFonts w:cs="Arial"/>
          <w:sz w:val="22"/>
          <w:lang w:eastAsia="en-US"/>
        </w:rPr>
        <w:t xml:space="preserve">   </w:t>
      </w:r>
    </w:p>
    <w:p w14:paraId="41CC818E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i/>
          <w:lang w:eastAsia="en-US"/>
        </w:rPr>
      </w:pPr>
    </w:p>
    <w:p w14:paraId="5D92FD4D" w14:textId="77777777" w:rsidR="00790CD9" w:rsidRPr="00790CD9" w:rsidRDefault="00790CD9" w:rsidP="006D4187">
      <w:pPr>
        <w:spacing w:after="0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Le but de cette première partie est de déterminer le nombre de verres de sirop de menthe que l’on peut boire sans dépasser la dose journalière admissible en bleu patenté V.</w:t>
      </w:r>
    </w:p>
    <w:p w14:paraId="6B0C4F35" w14:textId="77777777" w:rsidR="00790CD9" w:rsidRPr="00790CD9" w:rsidRDefault="00790CD9" w:rsidP="00790CD9">
      <w:pPr>
        <w:spacing w:after="0"/>
        <w:ind w:left="0"/>
        <w:rPr>
          <w:rFonts w:cs="Arial"/>
          <w:b/>
          <w:i/>
          <w:color w:val="000000"/>
          <w:lang w:eastAsia="en-US"/>
        </w:rPr>
      </w:pPr>
    </w:p>
    <w:p w14:paraId="52479518" w14:textId="77777777" w:rsidR="00790CD9" w:rsidRPr="00790CD9" w:rsidRDefault="00790CD9" w:rsidP="00790CD9">
      <w:pPr>
        <w:spacing w:after="0"/>
        <w:ind w:left="0"/>
        <w:rPr>
          <w:rFonts w:cs="Arial"/>
          <w:b/>
          <w:lang w:eastAsia="en-US"/>
        </w:rPr>
      </w:pPr>
      <w:r w:rsidRPr="00790CD9">
        <w:rPr>
          <w:rFonts w:cs="Arial"/>
          <w:b/>
          <w:u w:val="single"/>
          <w:lang w:eastAsia="en-US"/>
        </w:rPr>
        <w:t>Données</w:t>
      </w:r>
      <w:r w:rsidRPr="00790CD9">
        <w:rPr>
          <w:rFonts w:cs="Arial"/>
          <w:b/>
          <w:lang w:eastAsia="en-US"/>
        </w:rPr>
        <w:t> :</w:t>
      </w:r>
    </w:p>
    <w:p w14:paraId="1F2FA8B1" w14:textId="77777777" w:rsidR="00790CD9" w:rsidRPr="00790CD9" w:rsidRDefault="00790CD9" w:rsidP="00790CD9">
      <w:pPr>
        <w:numPr>
          <w:ilvl w:val="0"/>
          <w:numId w:val="23"/>
        </w:numPr>
        <w:spacing w:after="0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 xml:space="preserve">masse molaire du bleu patenté : 560,7 </w:t>
      </w:r>
      <w:proofErr w:type="spellStart"/>
      <w:r w:rsidRPr="00790CD9">
        <w:rPr>
          <w:rFonts w:cs="Arial"/>
          <w:color w:val="000000"/>
          <w:lang w:eastAsia="en-US"/>
        </w:rPr>
        <w:t>g.mol</w:t>
      </w:r>
      <w:proofErr w:type="spellEnd"/>
      <w:r w:rsidRPr="00790CD9">
        <w:rPr>
          <w:rFonts w:cs="Arial"/>
          <w:color w:val="000000"/>
          <w:vertAlign w:val="superscript"/>
          <w:lang w:eastAsia="en-US"/>
        </w:rPr>
        <w:t> -1 </w:t>
      </w:r>
      <w:r w:rsidRPr="00790CD9">
        <w:rPr>
          <w:rFonts w:cs="Arial"/>
          <w:color w:val="000000"/>
          <w:lang w:eastAsia="en-US"/>
        </w:rPr>
        <w:t>;</w:t>
      </w:r>
    </w:p>
    <w:p w14:paraId="02674228" w14:textId="5C5929A7" w:rsidR="00790CD9" w:rsidRPr="00790CD9" w:rsidRDefault="006D4187" w:rsidP="006D4187">
      <w:pPr>
        <w:numPr>
          <w:ilvl w:val="0"/>
          <w:numId w:val="23"/>
        </w:numPr>
        <w:spacing w:after="0"/>
        <w:jc w:val="both"/>
        <w:rPr>
          <w:rFonts w:cs="Arial"/>
          <w:b/>
          <w:i/>
          <w:color w:val="000000"/>
          <w:lang w:eastAsia="en-US"/>
        </w:rPr>
      </w:pPr>
      <w:r w:rsidRPr="00790CD9">
        <w:rPr>
          <w:rFonts w:ascii="Times New Roman" w:hAnsi="Times New Roman"/>
          <w:noProof/>
        </w:rPr>
        <w:drawing>
          <wp:anchor distT="0" distB="0" distL="114300" distR="114300" simplePos="0" relativeHeight="251674624" behindDoc="1" locked="0" layoutInCell="1" allowOverlap="1" wp14:anchorId="75912619" wp14:editId="639FCF19">
            <wp:simplePos x="0" y="0"/>
            <wp:positionH relativeFrom="margin">
              <wp:align>right</wp:align>
            </wp:positionH>
            <wp:positionV relativeFrom="paragraph">
              <wp:posOffset>306070</wp:posOffset>
            </wp:positionV>
            <wp:extent cx="2352675" cy="1694815"/>
            <wp:effectExtent l="0" t="0" r="9525" b="635"/>
            <wp:wrapTight wrapText="bothSides">
              <wp:wrapPolygon edited="0">
                <wp:start x="0" y="0"/>
                <wp:lineTo x="0" y="21365"/>
                <wp:lineTo x="21513" y="21365"/>
                <wp:lineTo x="21513" y="0"/>
                <wp:lineTo x="0" y="0"/>
              </wp:wrapPolygon>
            </wp:wrapTight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CD9" w:rsidRPr="00790CD9">
        <w:rPr>
          <w:rFonts w:cs="Arial"/>
          <w:b/>
          <w:i/>
          <w:noProof/>
          <w:color w:val="000000"/>
        </w:rPr>
        <w:drawing>
          <wp:anchor distT="0" distB="0" distL="114300" distR="114300" simplePos="0" relativeHeight="251673600" behindDoc="1" locked="0" layoutInCell="1" allowOverlap="1" wp14:anchorId="52D7FEE3" wp14:editId="248F28FE">
            <wp:simplePos x="0" y="0"/>
            <wp:positionH relativeFrom="column">
              <wp:posOffset>-133985</wp:posOffset>
            </wp:positionH>
            <wp:positionV relativeFrom="paragraph">
              <wp:posOffset>306070</wp:posOffset>
            </wp:positionV>
            <wp:extent cx="425196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84" y="21382"/>
                <wp:lineTo x="21484" y="0"/>
                <wp:lineTo x="0" y="0"/>
              </wp:wrapPolygon>
            </wp:wrapTight>
            <wp:docPr id="75" name="Image 75" descr="C:\Users\arnold\AppData\Local\Microsoft\Windows\INetCache\Content.MSO\107FEF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nold\AppData\Local\Microsoft\Windows\INetCache\Content.MSO\107FEFE2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90CD9" w:rsidRPr="00790CD9">
        <w:rPr>
          <w:rFonts w:cs="Arial"/>
          <w:lang w:eastAsia="en-US"/>
        </w:rPr>
        <w:t>spectre</w:t>
      </w:r>
      <w:proofErr w:type="gramEnd"/>
      <w:r w:rsidR="00790CD9" w:rsidRPr="00790CD9">
        <w:rPr>
          <w:rFonts w:cs="Arial"/>
          <w:lang w:eastAsia="en-US"/>
        </w:rPr>
        <w:t xml:space="preserve"> d’absorption d’une solution aqueuse de bleu patenté V et cercle chromatique :</w:t>
      </w:r>
    </w:p>
    <w:p w14:paraId="00523961" w14:textId="0FBD0440" w:rsidR="006D4187" w:rsidRDefault="00790CD9" w:rsidP="006D4187">
      <w:pPr>
        <w:spacing w:after="0"/>
        <w:ind w:left="0"/>
        <w:jc w:val="right"/>
        <w:rPr>
          <w:rFonts w:cs="Arial"/>
          <w:b/>
          <w:color w:val="000000"/>
          <w:lang w:eastAsia="en-US"/>
        </w:rPr>
      </w:pPr>
      <w:r w:rsidRPr="00790CD9">
        <w:rPr>
          <w:rFonts w:cs="Arial"/>
          <w:sz w:val="22"/>
          <w:lang w:eastAsia="en-US"/>
        </w:rPr>
        <w:t xml:space="preserve">Source : d’après le site : </w:t>
      </w:r>
      <w:hyperlink r:id="rId14" w:history="1">
        <w:r w:rsidRPr="00790CD9">
          <w:rPr>
            <w:rFonts w:cs="Arial"/>
            <w:sz w:val="22"/>
            <w:lang w:eastAsia="en-US"/>
          </w:rPr>
          <w:t>http://sciences-physiques-et-chimiques-de-laboratoire.org/</w:t>
        </w:r>
      </w:hyperlink>
      <w:r w:rsidR="006D4187">
        <w:rPr>
          <w:rFonts w:cs="Arial"/>
          <w:b/>
          <w:color w:val="000000"/>
          <w:lang w:eastAsia="en-US"/>
        </w:rPr>
        <w:br w:type="page"/>
      </w:r>
    </w:p>
    <w:p w14:paraId="0B0EC04F" w14:textId="22FDDE9F" w:rsidR="00790CD9" w:rsidRPr="00790CD9" w:rsidRDefault="00790CD9" w:rsidP="00790CD9">
      <w:pPr>
        <w:spacing w:after="0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lastRenderedPageBreak/>
        <w:t>1.1.</w:t>
      </w:r>
      <w:r w:rsidRPr="00790CD9">
        <w:rPr>
          <w:rFonts w:cs="Arial"/>
          <w:color w:val="000000"/>
          <w:lang w:eastAsia="en-US"/>
        </w:rPr>
        <w:t xml:space="preserve"> Nommer le groupe caractéristique – OH présent dans le bleu patenté. </w:t>
      </w:r>
    </w:p>
    <w:p w14:paraId="4FF44933" w14:textId="77777777" w:rsidR="00790CD9" w:rsidRPr="00790CD9" w:rsidRDefault="00790CD9" w:rsidP="00790CD9">
      <w:pPr>
        <w:spacing w:after="0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1.2.</w:t>
      </w:r>
      <w:r w:rsidRPr="00790CD9">
        <w:rPr>
          <w:rFonts w:cs="Arial"/>
          <w:color w:val="000000"/>
          <w:lang w:eastAsia="en-US"/>
        </w:rPr>
        <w:t xml:space="preserve"> Décrire et commenter le spectre d’absorption du bleu patenté.</w:t>
      </w:r>
    </w:p>
    <w:p w14:paraId="69A913B3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1.3.</w:t>
      </w:r>
      <w:r w:rsidRPr="00790CD9">
        <w:rPr>
          <w:rFonts w:cs="Arial"/>
          <w:color w:val="000000"/>
          <w:lang w:eastAsia="en-US"/>
        </w:rPr>
        <w:t xml:space="preserve"> On se propose de déterminer la valeur de la concentration en quantité de matière de bleu patenté dans un sirop de menthe à partir d’un dosage par étalonnage utilisant des mesures d’absorbance de solutions de concentrations connues.</w:t>
      </w:r>
    </w:p>
    <w:p w14:paraId="1665A2A1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On réalise à partir d’une solution aqueuse mère de bleu patenté V (notée S</w:t>
      </w:r>
      <w:r w:rsidRPr="00790CD9">
        <w:rPr>
          <w:rFonts w:cs="Arial"/>
          <w:color w:val="000000"/>
          <w:vertAlign w:val="subscript"/>
          <w:lang w:eastAsia="en-US"/>
        </w:rPr>
        <w:t>0</w:t>
      </w:r>
      <w:r w:rsidRPr="00790CD9">
        <w:rPr>
          <w:rFonts w:cs="Arial"/>
          <w:color w:val="000000"/>
          <w:lang w:eastAsia="en-US"/>
        </w:rPr>
        <w:t>) une échelle de teintes constituée de cinq solutions diluées S</w:t>
      </w:r>
      <w:r w:rsidRPr="00790CD9">
        <w:rPr>
          <w:rFonts w:cs="Arial"/>
          <w:color w:val="000000"/>
          <w:vertAlign w:val="subscript"/>
          <w:lang w:eastAsia="en-US"/>
        </w:rPr>
        <w:t>1</w:t>
      </w:r>
      <w:r w:rsidRPr="00790CD9">
        <w:rPr>
          <w:rFonts w:cs="Arial"/>
          <w:color w:val="000000"/>
          <w:lang w:eastAsia="en-US"/>
        </w:rPr>
        <w:t>, S</w:t>
      </w:r>
      <w:r w:rsidRPr="00790CD9">
        <w:rPr>
          <w:rFonts w:cs="Arial"/>
          <w:color w:val="000000"/>
          <w:vertAlign w:val="subscript"/>
          <w:lang w:eastAsia="en-US"/>
        </w:rPr>
        <w:t>2</w:t>
      </w:r>
      <w:r w:rsidRPr="00790CD9">
        <w:rPr>
          <w:rFonts w:cs="Arial"/>
          <w:color w:val="000000"/>
          <w:lang w:eastAsia="en-US"/>
        </w:rPr>
        <w:t>, S</w:t>
      </w:r>
      <w:r w:rsidRPr="00790CD9">
        <w:rPr>
          <w:rFonts w:cs="Arial"/>
          <w:color w:val="000000"/>
          <w:vertAlign w:val="subscript"/>
          <w:lang w:eastAsia="en-US"/>
        </w:rPr>
        <w:t>3</w:t>
      </w:r>
      <w:r w:rsidRPr="00790CD9">
        <w:rPr>
          <w:rFonts w:cs="Arial"/>
          <w:color w:val="000000"/>
          <w:lang w:eastAsia="en-US"/>
        </w:rPr>
        <w:t>, S</w:t>
      </w:r>
      <w:r w:rsidRPr="00790CD9">
        <w:rPr>
          <w:rFonts w:cs="Arial"/>
          <w:color w:val="000000"/>
          <w:vertAlign w:val="subscript"/>
          <w:lang w:eastAsia="en-US"/>
        </w:rPr>
        <w:t>4</w:t>
      </w:r>
      <w:r w:rsidRPr="00790CD9">
        <w:rPr>
          <w:rFonts w:cs="Arial"/>
          <w:color w:val="000000"/>
          <w:lang w:eastAsia="en-US"/>
        </w:rPr>
        <w:t xml:space="preserve"> et S</w:t>
      </w:r>
      <w:r w:rsidRPr="00790CD9">
        <w:rPr>
          <w:rFonts w:cs="Arial"/>
          <w:color w:val="000000"/>
          <w:vertAlign w:val="subscript"/>
          <w:lang w:eastAsia="en-US"/>
        </w:rPr>
        <w:t>5</w:t>
      </w:r>
      <w:r w:rsidRPr="00790CD9">
        <w:rPr>
          <w:rFonts w:cs="Arial"/>
          <w:color w:val="000000"/>
          <w:lang w:eastAsia="en-US"/>
        </w:rPr>
        <w:t xml:space="preserve"> versées dans des cuves identiques.</w:t>
      </w:r>
    </w:p>
    <w:p w14:paraId="541CC3D8" w14:textId="77777777" w:rsidR="00790CD9" w:rsidRPr="00790CD9" w:rsidRDefault="00790CD9" w:rsidP="00790CD9">
      <w:pPr>
        <w:spacing w:after="0" w:line="240" w:lineRule="auto"/>
        <w:ind w:left="0"/>
        <w:rPr>
          <w:rFonts w:eastAsia="Times New Roman" w:cs="Arial"/>
        </w:rPr>
      </w:pPr>
      <w:r w:rsidRPr="00790CD9">
        <w:rPr>
          <w:rFonts w:eastAsia="Times New Roman" w:cs="Arial"/>
        </w:rPr>
        <w:t>Par ailleurs, on dilue dix fois le sirop de menthe et on note S la solution aqueuse obtenue à l’issue de cette dilution. Les résultats sont consignés dans le tableau ci-dessous :</w:t>
      </w:r>
    </w:p>
    <w:p w14:paraId="6E9208A3" w14:textId="77777777" w:rsidR="00790CD9" w:rsidRPr="00790CD9" w:rsidRDefault="00790CD9" w:rsidP="00790CD9">
      <w:pPr>
        <w:spacing w:after="0" w:line="240" w:lineRule="auto"/>
        <w:ind w:left="0"/>
        <w:rPr>
          <w:rFonts w:eastAsia="Times New Roman" w:cs="Arial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1166"/>
        <w:gridCol w:w="1166"/>
        <w:gridCol w:w="1166"/>
        <w:gridCol w:w="1166"/>
        <w:gridCol w:w="1166"/>
        <w:gridCol w:w="1167"/>
        <w:gridCol w:w="816"/>
      </w:tblGrid>
      <w:tr w:rsidR="00790CD9" w:rsidRPr="00790CD9" w14:paraId="6DE60D03" w14:textId="77777777" w:rsidTr="001E2CE0">
        <w:tc>
          <w:tcPr>
            <w:tcW w:w="2756" w:type="dxa"/>
            <w:shd w:val="clear" w:color="auto" w:fill="auto"/>
            <w:vAlign w:val="center"/>
          </w:tcPr>
          <w:p w14:paraId="736246E1" w14:textId="77777777" w:rsidR="00790CD9" w:rsidRPr="00790CD9" w:rsidRDefault="00790CD9" w:rsidP="00790CD9">
            <w:pPr>
              <w:spacing w:after="0" w:line="240" w:lineRule="auto"/>
              <w:ind w:left="0"/>
              <w:rPr>
                <w:rFonts w:cs="Arial"/>
                <w:color w:val="000000"/>
                <w:vertAlign w:val="subscript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Solution 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i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C4614B6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7953E0B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37A011D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A899C90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C4810C9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3B8CC02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72C29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</w:p>
        </w:tc>
      </w:tr>
      <w:tr w:rsidR="00790CD9" w:rsidRPr="00790CD9" w14:paraId="40DC4679" w14:textId="77777777" w:rsidTr="001E2CE0">
        <w:tc>
          <w:tcPr>
            <w:tcW w:w="2756" w:type="dxa"/>
            <w:shd w:val="clear" w:color="auto" w:fill="auto"/>
            <w:vAlign w:val="center"/>
          </w:tcPr>
          <w:p w14:paraId="2D8E306A" w14:textId="77777777" w:rsidR="00790CD9" w:rsidRPr="00790CD9" w:rsidRDefault="00790CD9" w:rsidP="00790CD9">
            <w:pPr>
              <w:spacing w:after="0" w:line="240" w:lineRule="auto"/>
              <w:ind w:left="0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 xml:space="preserve">Concentration en quantité de matière </w:t>
            </w:r>
            <w:r w:rsidRPr="00790CD9">
              <w:rPr>
                <w:rFonts w:cs="Arial"/>
                <w:i/>
                <w:color w:val="000000"/>
                <w:lang w:eastAsia="en-US"/>
              </w:rPr>
              <w:t xml:space="preserve">C </w:t>
            </w:r>
            <w:r w:rsidRPr="00790CD9">
              <w:rPr>
                <w:rFonts w:cs="Arial"/>
                <w:color w:val="000000"/>
                <w:lang w:eastAsia="en-US"/>
              </w:rPr>
              <w:t>(en µmol.L</w:t>
            </w:r>
            <w:r w:rsidRPr="00790CD9">
              <w:rPr>
                <w:rFonts w:cs="Arial"/>
                <w:color w:val="000000"/>
                <w:vertAlign w:val="superscript"/>
                <w:lang w:eastAsia="en-US"/>
              </w:rPr>
              <w:t>-1</w:t>
            </w:r>
            <w:r w:rsidRPr="00790CD9">
              <w:rPr>
                <w:rFonts w:cs="Arial"/>
                <w:color w:val="000000"/>
                <w:lang w:eastAsia="en-US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2E423CE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53E72BF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5,0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7C4EC39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2,5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8A6EA3A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2,0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6746A4B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1,5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E9410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231B54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……</w:t>
            </w:r>
          </w:p>
        </w:tc>
      </w:tr>
      <w:tr w:rsidR="00790CD9" w:rsidRPr="00790CD9" w14:paraId="6E012D45" w14:textId="77777777" w:rsidTr="001E2CE0">
        <w:tc>
          <w:tcPr>
            <w:tcW w:w="2756" w:type="dxa"/>
            <w:shd w:val="clear" w:color="auto" w:fill="auto"/>
            <w:vAlign w:val="center"/>
          </w:tcPr>
          <w:p w14:paraId="5D886B71" w14:textId="77777777" w:rsidR="00790CD9" w:rsidRPr="00790CD9" w:rsidRDefault="00790CD9" w:rsidP="00790CD9">
            <w:pPr>
              <w:spacing w:after="0" w:line="240" w:lineRule="auto"/>
              <w:ind w:left="0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 xml:space="preserve">Absorbance </w:t>
            </w:r>
            <w:r w:rsidRPr="00790CD9">
              <w:rPr>
                <w:rFonts w:cs="Arial"/>
                <w:i/>
                <w:color w:val="000000"/>
                <w:lang w:eastAsia="en-US"/>
              </w:rPr>
              <w:t>A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58EC5EF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1,6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14C53A3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0,80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831910C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0,39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096445D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0,32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FC976CF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0,24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EDFA091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0,16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FAB73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0,75</w:t>
            </w:r>
          </w:p>
        </w:tc>
      </w:tr>
    </w:tbl>
    <w:p w14:paraId="3E32AFBF" w14:textId="77777777" w:rsidR="00790CD9" w:rsidRPr="00790CD9" w:rsidRDefault="00790CD9" w:rsidP="00790CD9">
      <w:pPr>
        <w:spacing w:after="0" w:line="240" w:lineRule="auto"/>
        <w:ind w:left="0"/>
        <w:rPr>
          <w:rFonts w:eastAsia="Times New Roman" w:cs="Arial"/>
        </w:rPr>
      </w:pPr>
    </w:p>
    <w:p w14:paraId="398CF9A5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eastAsia="Times New Roman" w:cs="Arial"/>
        </w:rPr>
      </w:pPr>
      <w:r w:rsidRPr="00790CD9">
        <w:rPr>
          <w:rFonts w:eastAsia="Times New Roman" w:cs="Arial"/>
        </w:rPr>
        <w:t>Les mesures sont reportées sur le graphe ci-dessous représentant l’évolution de l’absorbance </w:t>
      </w:r>
      <w:r w:rsidRPr="00790CD9">
        <w:rPr>
          <w:rFonts w:eastAsia="Times New Roman" w:cs="Arial"/>
          <w:i/>
        </w:rPr>
        <w:t>A</w:t>
      </w:r>
      <w:r w:rsidRPr="00790CD9">
        <w:rPr>
          <w:rFonts w:eastAsia="Times New Roman" w:cs="Arial"/>
        </w:rPr>
        <w:t xml:space="preserve"> de la solution aqueuse de bleu patenté en fonction de la concentration </w:t>
      </w:r>
      <w:r w:rsidRPr="00790CD9">
        <w:rPr>
          <w:rFonts w:eastAsia="Times New Roman" w:cs="Arial"/>
          <w:i/>
        </w:rPr>
        <w:t>C</w:t>
      </w:r>
      <w:r w:rsidRPr="00790CD9">
        <w:rPr>
          <w:rFonts w:eastAsia="Times New Roman" w:cs="Arial"/>
        </w:rPr>
        <w:t xml:space="preserve"> en quantité de matière de bleu patenté.</w:t>
      </w:r>
    </w:p>
    <w:p w14:paraId="7051FED0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noProof/>
        </w:rPr>
        <w:drawing>
          <wp:anchor distT="0" distB="0" distL="114300" distR="114300" simplePos="0" relativeHeight="251675648" behindDoc="1" locked="0" layoutInCell="1" allowOverlap="1" wp14:anchorId="3D416A10" wp14:editId="118ECEC4">
            <wp:simplePos x="0" y="0"/>
            <wp:positionH relativeFrom="margin">
              <wp:posOffset>906780</wp:posOffset>
            </wp:positionH>
            <wp:positionV relativeFrom="paragraph">
              <wp:posOffset>93980</wp:posOffset>
            </wp:positionV>
            <wp:extent cx="5036185" cy="3381375"/>
            <wp:effectExtent l="0" t="0" r="0" b="9525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96388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415C168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04D8DC6A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0E8C77CC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DDC83CF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4FB9669A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16A209F3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6164673F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63D9D00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60E64DA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613FBD89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65570F67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57F6CC11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1FF865D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2D25DA0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4B5E93AC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06541171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622DDB5D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14456B49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46318398" w14:textId="77777777" w:rsidR="00790CD9" w:rsidRPr="00790CD9" w:rsidRDefault="00790CD9" w:rsidP="00C32937">
      <w:pPr>
        <w:spacing w:after="0" w:line="240" w:lineRule="auto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1.3.1.</w:t>
      </w:r>
      <w:r w:rsidRPr="00790CD9">
        <w:rPr>
          <w:rFonts w:cs="Arial"/>
          <w:color w:val="000000"/>
          <w:lang w:eastAsia="en-US"/>
        </w:rPr>
        <w:t xml:space="preserve"> Rédiger le protocole de dilution mis en œuvre pour préparer 100,0 mL de solution S</w:t>
      </w:r>
      <w:r w:rsidRPr="00790CD9">
        <w:rPr>
          <w:rFonts w:cs="Arial"/>
          <w:color w:val="000000"/>
          <w:vertAlign w:val="subscript"/>
          <w:lang w:eastAsia="en-US"/>
        </w:rPr>
        <w:t>2</w:t>
      </w:r>
      <w:r w:rsidRPr="00790CD9">
        <w:rPr>
          <w:rFonts w:cs="Arial"/>
          <w:color w:val="000000"/>
          <w:lang w:eastAsia="en-US"/>
        </w:rPr>
        <w:t xml:space="preserve"> à partir de la solution S</w:t>
      </w:r>
      <w:r w:rsidRPr="00790CD9">
        <w:rPr>
          <w:rFonts w:cs="Arial"/>
          <w:color w:val="000000"/>
          <w:vertAlign w:val="subscript"/>
          <w:lang w:eastAsia="en-US"/>
        </w:rPr>
        <w:t>0</w:t>
      </w:r>
      <w:r w:rsidRPr="00790CD9">
        <w:rPr>
          <w:rFonts w:cs="Arial"/>
          <w:color w:val="000000"/>
          <w:lang w:eastAsia="en-US"/>
        </w:rPr>
        <w:t>.</w:t>
      </w:r>
    </w:p>
    <w:p w14:paraId="74924145" w14:textId="77777777" w:rsidR="00790CD9" w:rsidRPr="00790CD9" w:rsidRDefault="00790CD9" w:rsidP="00C32937">
      <w:pPr>
        <w:spacing w:after="0" w:line="240" w:lineRule="auto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lang w:eastAsia="en-US"/>
        </w:rPr>
        <w:t>1.3.2.</w:t>
      </w:r>
      <w:r w:rsidRPr="00790CD9">
        <w:rPr>
          <w:rFonts w:cs="Arial"/>
          <w:lang w:eastAsia="en-US"/>
        </w:rPr>
        <w:t xml:space="preserve"> Déterminer le nombre</w:t>
      </w:r>
      <w:r w:rsidRPr="00790CD9">
        <w:rPr>
          <w:rFonts w:cs="Arial"/>
          <w:b/>
          <w:lang w:eastAsia="en-US"/>
        </w:rPr>
        <w:t xml:space="preserve"> </w:t>
      </w:r>
      <w:r w:rsidRPr="00790CD9">
        <w:rPr>
          <w:rFonts w:cs="Arial"/>
          <w:color w:val="000000"/>
          <w:lang w:eastAsia="en-US"/>
        </w:rPr>
        <w:t>de verres de sirop de menthe que peut boire au maximum une personne adulte sans dépasser la dose journalière admissible (DJA) en bleu patenté V. Commenter.</w:t>
      </w:r>
    </w:p>
    <w:p w14:paraId="29DEF937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i/>
          <w:color w:val="000000"/>
          <w:lang w:eastAsia="en-US"/>
        </w:rPr>
      </w:pPr>
      <w:r w:rsidRPr="00790CD9">
        <w:rPr>
          <w:rFonts w:cs="Arial"/>
          <w:i/>
          <w:color w:val="000000"/>
          <w:lang w:eastAsia="en-US"/>
        </w:rPr>
        <w:t>Le candidat est invité à prendre des initiatives, à estimer notamment la valeur du volume d’un verre de sirop de menthe et de celle de la masse d’une personne adulte, et à présenter la démarche suivie, même si elle n’a pas abouti.</w:t>
      </w:r>
    </w:p>
    <w:p w14:paraId="6A0B8447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56DE74B4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  <w:bookmarkStart w:id="0" w:name="_Hlk44339347"/>
      <w:r w:rsidRPr="00790CD9">
        <w:rPr>
          <w:rFonts w:cs="Arial"/>
          <w:b/>
          <w:color w:val="000000"/>
          <w:lang w:eastAsia="en-US"/>
        </w:rPr>
        <w:t>Partie 2. Utilisation d’un microcontrôleur pour réaliser un spectrophotomètre</w:t>
      </w:r>
    </w:p>
    <w:bookmarkEnd w:id="0"/>
    <w:p w14:paraId="2F300039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 xml:space="preserve">Le but de cette deuxième partie </w:t>
      </w:r>
      <w:bookmarkStart w:id="1" w:name="_Hlk531702919"/>
      <w:r w:rsidRPr="00790CD9">
        <w:rPr>
          <w:rFonts w:cs="Arial"/>
          <w:color w:val="000000"/>
          <w:lang w:eastAsia="en-US"/>
        </w:rPr>
        <w:t xml:space="preserve">est </w:t>
      </w:r>
      <w:bookmarkEnd w:id="1"/>
      <w:r w:rsidRPr="00790CD9">
        <w:rPr>
          <w:rFonts w:cs="Arial"/>
          <w:color w:val="000000"/>
          <w:lang w:eastAsia="en-US"/>
        </w:rPr>
        <w:t>de réaliser un spectrophotomètre à l’aide d’un microcontrôleur en l’associant à une diode électroluminescente (DEL) et à un détecteur de lumière afin de calculer l’absorbance de la solution de sirop de menthe diluée (solution S) étudiée dans la partie 1.</w:t>
      </w:r>
    </w:p>
    <w:p w14:paraId="5F85549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190ADC15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eastAsia="Arial Unicode MS" w:cs="Arial"/>
          <w:bCs/>
          <w:iCs/>
        </w:rPr>
      </w:pPr>
      <w:r w:rsidRPr="00790CD9">
        <w:rPr>
          <w:rFonts w:eastAsia="Arial Unicode MS" w:cs="Arial"/>
          <w:bCs/>
          <w:iCs/>
          <w:color w:val="000000"/>
        </w:rPr>
        <w:lastRenderedPageBreak/>
        <w:t xml:space="preserve">Le dispositif constituant le spectrophotomètre est composé d’une diode émettrice considérée comme monochromatique </w:t>
      </w:r>
      <w:r w:rsidRPr="00790CD9">
        <w:rPr>
          <w:rFonts w:eastAsia="Arial Unicode MS" w:cs="Arial"/>
          <w:bCs/>
          <w:iCs/>
        </w:rPr>
        <w:t xml:space="preserve">(DEL), </w:t>
      </w:r>
      <w:r w:rsidRPr="00790CD9">
        <w:rPr>
          <w:rFonts w:eastAsia="Arial Unicode MS" w:cs="Arial"/>
          <w:bCs/>
          <w:iCs/>
          <w:color w:val="000000"/>
        </w:rPr>
        <w:t xml:space="preserve">d’un capteur de lumière et d’un microcontrôleur. Ce dernier mesure l’éclairement lumineux </w:t>
      </w:r>
      <w:r w:rsidRPr="00790CD9">
        <w:rPr>
          <w:rFonts w:eastAsia="Arial Unicode MS" w:cs="Arial"/>
          <w:bCs/>
          <w:i/>
          <w:iCs/>
          <w:color w:val="000000"/>
        </w:rPr>
        <w:t>E</w:t>
      </w:r>
      <w:r w:rsidRPr="00790CD9">
        <w:rPr>
          <w:rFonts w:eastAsia="Arial Unicode MS" w:cs="Arial"/>
          <w:bCs/>
          <w:i/>
          <w:iCs/>
          <w:color w:val="000000"/>
          <w:vertAlign w:val="subscript"/>
        </w:rPr>
        <w:t>r</w:t>
      </w:r>
      <w:r w:rsidRPr="00790CD9">
        <w:rPr>
          <w:rFonts w:eastAsia="Arial Unicode MS" w:cs="Arial"/>
          <w:bCs/>
          <w:iCs/>
          <w:color w:val="000000"/>
        </w:rPr>
        <w:t xml:space="preserve"> en lux (lx) après passage du faisceau lumineux à travers la cuve et la solution.</w:t>
      </w:r>
    </w:p>
    <w:p w14:paraId="50A9C015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En traversant une solution colorée, un rayonnement monochromatique perd une partie de son intensité lumineuse. Ce phénomène est quantifié par la grandeur absorbance.</w:t>
      </w:r>
    </w:p>
    <w:p w14:paraId="3B5C876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Schéma de principe :</w:t>
      </w:r>
    </w:p>
    <w:p w14:paraId="67C32F8A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u w:val="single"/>
          <w:lang w:eastAsia="en-US"/>
        </w:rPr>
      </w:pPr>
    </w:p>
    <w:p w14:paraId="4603B905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E9EFEB6" wp14:editId="249E46DD">
                <wp:simplePos x="0" y="0"/>
                <wp:positionH relativeFrom="column">
                  <wp:posOffset>295275</wp:posOffset>
                </wp:positionH>
                <wp:positionV relativeFrom="paragraph">
                  <wp:posOffset>26034</wp:posOffset>
                </wp:positionV>
                <wp:extent cx="5772785" cy="1400175"/>
                <wp:effectExtent l="0" t="0" r="18415" b="9525"/>
                <wp:wrapNone/>
                <wp:docPr id="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1400175"/>
                          <a:chOff x="1574" y="6939"/>
                          <a:chExt cx="8701" cy="1766"/>
                        </a:xfrm>
                      </wpg:grpSpPr>
                      <wpg:grpSp>
                        <wpg:cNvPr id="6" name="Groupe 26"/>
                        <wpg:cNvGrpSpPr>
                          <a:grpSpLocks/>
                        </wpg:cNvGrpSpPr>
                        <wpg:grpSpPr bwMode="auto">
                          <a:xfrm>
                            <a:off x="1921" y="7432"/>
                            <a:ext cx="1132" cy="340"/>
                            <a:chOff x="3023" y="14476"/>
                            <a:chExt cx="1132" cy="340"/>
                          </a:xfrm>
                        </wpg:grpSpPr>
                        <wps:wsp>
                          <wps:cNvPr id="7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14476"/>
                              <a:ext cx="489" cy="34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023" y="14477"/>
                              <a:ext cx="919" cy="339"/>
                              <a:chOff x="3023" y="14477"/>
                              <a:chExt cx="919" cy="339"/>
                            </a:xfrm>
                          </wpg:grpSpPr>
                          <wps:wsp>
                            <wps:cNvPr id="13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2" y="14477"/>
                                <a:ext cx="360" cy="3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88" y="14569"/>
                                <a:ext cx="3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23" y="14747"/>
                                <a:ext cx="5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53" y="7256"/>
                            <a:ext cx="583" cy="71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22" y="7124"/>
                            <a:ext cx="140" cy="1033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Zone de texte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7840"/>
                            <a:ext cx="975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E474A" w14:textId="77777777" w:rsidR="00790CD9" w:rsidRDefault="00790CD9" w:rsidP="00790CD9">
                              <w:pPr>
                                <w:spacing w:after="0" w:line="240" w:lineRule="auto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Diode</w:t>
                              </w:r>
                            </w:p>
                            <w:p w14:paraId="6721B02F" w14:textId="77777777" w:rsidR="00790CD9" w:rsidRPr="00007C20" w:rsidRDefault="00790CD9" w:rsidP="00790CD9">
                              <w:pPr>
                                <w:spacing w:after="0" w:line="240" w:lineRule="auto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07C20">
                                <w:rPr>
                                  <w:sz w:val="16"/>
                                  <w:szCs w:val="16"/>
                                </w:rPr>
                                <w:t>émettrice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Zone de texte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8157"/>
                            <a:ext cx="469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0DC2F" w14:textId="77777777" w:rsidR="00790CD9" w:rsidRPr="00007C20" w:rsidRDefault="00790CD9" w:rsidP="00790CD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t xml:space="preserve"> Cuve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Zone de texte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53" y="8256"/>
                            <a:ext cx="798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BBA23" w14:textId="77777777" w:rsidR="00790CD9" w:rsidRPr="00007C20" w:rsidRDefault="00790CD9" w:rsidP="00790CD9">
                              <w:pPr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Capteur de lumière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Zone de texte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7321"/>
                            <a:ext cx="3435" cy="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099FE" w14:textId="77777777" w:rsidR="00790CD9" w:rsidRPr="00976952" w:rsidRDefault="00790CD9" w:rsidP="00790CD9">
                              <w:pPr>
                                <w:ind w:left="0"/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976952">
                                <w:rPr>
                                  <w:rFonts w:cs="Arial"/>
                                </w:rPr>
                                <w:t>La mesure de l’éclairement lumineux</w:t>
                              </w:r>
                              <w:r w:rsidRPr="004C25DE">
                                <w:rPr>
                                  <w:rFonts w:cs="Arial"/>
                                </w:rPr>
                                <w:t xml:space="preserve"> (</w:t>
                              </w:r>
                              <w:r w:rsidRPr="008B1284">
                                <w:rPr>
                                  <w:rFonts w:cs="Arial"/>
                                  <w:i/>
                                </w:rPr>
                                <w:t>E</w:t>
                              </w:r>
                              <w:r w:rsidRPr="008B1284">
                                <w:rPr>
                                  <w:rFonts w:cs="Arial"/>
                                  <w:i/>
                                  <w:vertAlign w:val="subscript"/>
                                </w:rPr>
                                <w:t>r</w:t>
                              </w:r>
                              <w:r w:rsidRPr="004C25DE">
                                <w:rPr>
                                  <w:rFonts w:cs="Arial"/>
                                </w:rPr>
                                <w:t>)</w:t>
                              </w:r>
                              <w:r w:rsidRPr="00976952">
                                <w:rPr>
                                  <w:rFonts w:cs="Arial"/>
                                </w:rPr>
                                <w:t xml:space="preserve"> est transmise au microcontrôleur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5" name="Rectangle 25" descr="Diagonales larges vers le bas"/>
                        <wps:cNvSpPr>
                          <a:spLocks noChangeArrowheads="1"/>
                        </wps:cNvSpPr>
                        <wps:spPr bwMode="auto">
                          <a:xfrm>
                            <a:off x="1574" y="7255"/>
                            <a:ext cx="511" cy="715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Zone de texte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8056"/>
                            <a:ext cx="754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097D8" w14:textId="77777777" w:rsidR="00790CD9" w:rsidRPr="00D667EB" w:rsidRDefault="00790CD9" w:rsidP="00790CD9">
                              <w:pPr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67EB">
                                <w:rPr>
                                  <w:sz w:val="16"/>
                                  <w:szCs w:val="16"/>
                                </w:rPr>
                                <w:t>Circuit alimentant la diode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Flèche droite 32"/>
                        <wps:cNvSpPr>
                          <a:spLocks noChangeArrowheads="1"/>
                        </wps:cNvSpPr>
                        <wps:spPr bwMode="auto">
                          <a:xfrm>
                            <a:off x="3135" y="7384"/>
                            <a:ext cx="644" cy="456"/>
                          </a:xfrm>
                          <a:prstGeom prst="rightArrow">
                            <a:avLst>
                              <a:gd name="adj1" fmla="val 50000"/>
                              <a:gd name="adj2" fmla="val 353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Connecteur droit avec flèche 22"/>
                        <wps:cNvCnPr>
                          <a:cxnSpLocks noChangeShapeType="1"/>
                        </wps:cNvCnPr>
                        <wps:spPr bwMode="auto">
                          <a:xfrm>
                            <a:off x="3782" y="7632"/>
                            <a:ext cx="1412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lèche droite 24"/>
                        <wps:cNvSpPr>
                          <a:spLocks noChangeArrowheads="1"/>
                        </wps:cNvSpPr>
                        <wps:spPr bwMode="auto">
                          <a:xfrm>
                            <a:off x="4719" y="7519"/>
                            <a:ext cx="634" cy="233"/>
                          </a:xfrm>
                          <a:prstGeom prst="rightArrow">
                            <a:avLst>
                              <a:gd name="adj1" fmla="val 50000"/>
                              <a:gd name="adj2" fmla="val 680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cteur droit avec flèche 23"/>
                        <wps:cNvCnPr>
                          <a:cxnSpLocks noChangeShapeType="1"/>
                        </wps:cNvCnPr>
                        <wps:spPr bwMode="auto">
                          <a:xfrm>
                            <a:off x="5662" y="7598"/>
                            <a:ext cx="11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Zone de texte 35"/>
                        <wps:cNvSpPr txBox="1">
                          <a:spLocks noChangeArrowheads="1"/>
                        </wps:cNvSpPr>
                        <wps:spPr bwMode="auto">
                          <a:xfrm>
                            <a:off x="4602" y="6972"/>
                            <a:ext cx="906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DE288" w14:textId="77777777" w:rsidR="00790CD9" w:rsidRPr="00375C6A" w:rsidRDefault="00790CD9" w:rsidP="00790CD9">
                              <w:pPr>
                                <w:ind w:left="0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Éclairement</w:t>
                              </w:r>
                              <w:r w:rsidRPr="00375C6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reçu </w:t>
                              </w:r>
                              <w:r w:rsidRPr="00FD7467">
                                <w:rPr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Zone de texte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939"/>
                            <a:ext cx="898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84390" w14:textId="77777777" w:rsidR="00790CD9" w:rsidRPr="00375C6A" w:rsidRDefault="00790CD9" w:rsidP="00790CD9">
                              <w:pPr>
                                <w:ind w:left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Éclairement </w:t>
                              </w:r>
                              <w:r w:rsidRPr="00375C6A"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nitial  </w:t>
                              </w:r>
                              <w:proofErr w:type="spellStart"/>
                              <w:r w:rsidRPr="00FD7467">
                                <w:rPr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EFEB6" id="Group 48" o:spid="_x0000_s1026" style="position:absolute;margin-left:23.25pt;margin-top:2.05pt;width:454.55pt;height:110.25pt;z-index:251680768" coordorigin="1574,6939" coordsize="8701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">
                <v:group id="Groupe 26" o:spid="_x0000_s1027" style="position:absolute;left:1921;top:7432;width:1132;height:340" coordorigin="3023,14476" coordsize="113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3" o:spid="_x0000_s1028" style="position:absolute;left:3666;top:14476;width:48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  <v:group id="Group 4" o:spid="_x0000_s1029" style="position:absolute;left:3023;top:14477;width:919;height:339" coordorigin="3023,14477" coordsize="91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5" o:spid="_x0000_s1030" style="position:absolute;left:3582;top:14477;width:36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" fillcolor="black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31" type="#_x0000_t32" style="position:absolute;left:3188;top:14569;width:3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    <v:shape id="AutoShape 7" o:spid="_x0000_s1032" type="#_x0000_t32" style="position:absolute;left:3023;top:14747;width:5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  </v:group>
                </v:group>
                <v:rect id="Rectangle 33" o:spid="_x0000_s1033" style="position:absolute;left:3953;top:7256;width:583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" fillcolor="#bfbfbf"/>
                <v:rect id="Rectangle 34" o:spid="_x0000_s1034" style="position:absolute;left:5522;top:7124;width:140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1DwgAAANsAAAAPAAAAZHJzL2Rvd25yZXYueG1sRI/RisIw&#10;FETfBf8hXMEXWdNVlK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AMzd1DwgAAANsAAAAPAAAA&#10;AAAAAAAAAAAAAAcCAABkcnMvZG93bnJldi54bWxQSwUGAAAAAAMAAwC3AAAA9gIAAAAA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35" type="#_x0000_t202" style="position:absolute;left:2400;top:7840;width:97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14:paraId="249E474A" w14:textId="77777777" w:rsidR="00790CD9" w:rsidRDefault="00790CD9" w:rsidP="00790CD9">
                        <w:pPr>
                          <w:spacing w:after="0" w:line="240" w:lineRule="auto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Diode</w:t>
                        </w:r>
                      </w:p>
                      <w:p w14:paraId="6721B02F" w14:textId="77777777" w:rsidR="00790CD9" w:rsidRPr="00007C20" w:rsidRDefault="00790CD9" w:rsidP="00790CD9">
                        <w:pPr>
                          <w:spacing w:after="0" w:line="240" w:lineRule="auto"/>
                          <w:ind w:left="0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007C20">
                          <w:rPr>
                            <w:sz w:val="16"/>
                            <w:szCs w:val="16"/>
                          </w:rPr>
                          <w:t>émettrice</w:t>
                        </w:r>
                        <w:proofErr w:type="gramEnd"/>
                      </w:p>
                    </w:txbxContent>
                  </v:textbox>
                </v:shape>
                <v:shape id="Zone de texte 18" o:spid="_x0000_s1036" type="#_x0000_t202" style="position:absolute;left:3997;top:8157;width:46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<v:textbox inset="0,0,0,0">
                    <w:txbxContent>
                      <w:p w14:paraId="1270DC2F" w14:textId="77777777" w:rsidR="00790CD9" w:rsidRPr="00007C20" w:rsidRDefault="00790CD9" w:rsidP="00790CD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t xml:space="preserve"> Cuve</w:t>
                        </w:r>
                      </w:p>
                    </w:txbxContent>
                  </v:textbox>
                </v:shape>
                <v:shape id="Zone de texte 17" o:spid="_x0000_s1037" type="#_x0000_t202" style="position:absolute;left:5353;top:8256;width:798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U0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6Q2U0xQAAANsAAAAP&#10;AAAAAAAAAAAAAAAAAAcCAABkcnMvZG93bnJldi54bWxQSwUGAAAAAAMAAwC3AAAA+QIAAAAA&#10;" stroked="f">
                  <v:textbox inset="0,0,0,0">
                    <w:txbxContent>
                      <w:p w14:paraId="0EBBBA23" w14:textId="77777777" w:rsidR="00790CD9" w:rsidRPr="00007C20" w:rsidRDefault="00790CD9" w:rsidP="00790CD9">
                        <w:pPr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Capteur de lumière</w:t>
                        </w:r>
                      </w:p>
                    </w:txbxContent>
                  </v:textbox>
                </v:shape>
                <v:shape id="Zone de texte 21" o:spid="_x0000_s1038" type="#_x0000_t202" style="position:absolute;left:6840;top:7321;width:3435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">
                  <v:textbox inset=".5mm,.3mm,.5mm,.3mm">
                    <w:txbxContent>
                      <w:p w14:paraId="52E099FE" w14:textId="77777777" w:rsidR="00790CD9" w:rsidRPr="00976952" w:rsidRDefault="00790CD9" w:rsidP="00790CD9">
                        <w:pPr>
                          <w:ind w:left="0"/>
                          <w:jc w:val="center"/>
                          <w:rPr>
                            <w:rFonts w:cs="Arial"/>
                          </w:rPr>
                        </w:pPr>
                        <w:r w:rsidRPr="00976952">
                          <w:rPr>
                            <w:rFonts w:cs="Arial"/>
                          </w:rPr>
                          <w:t>La mesure de l’éclairement lumineux</w:t>
                        </w:r>
                        <w:r w:rsidRPr="004C25DE">
                          <w:rPr>
                            <w:rFonts w:cs="Arial"/>
                          </w:rPr>
                          <w:t xml:space="preserve"> (</w:t>
                        </w:r>
                        <w:r w:rsidRPr="008B1284">
                          <w:rPr>
                            <w:rFonts w:cs="Arial"/>
                            <w:i/>
                          </w:rPr>
                          <w:t>E</w:t>
                        </w:r>
                        <w:r w:rsidRPr="008B1284">
                          <w:rPr>
                            <w:rFonts w:cs="Arial"/>
                            <w:i/>
                            <w:vertAlign w:val="subscript"/>
                          </w:rPr>
                          <w:t>r</w:t>
                        </w:r>
                        <w:r w:rsidRPr="004C25DE">
                          <w:rPr>
                            <w:rFonts w:cs="Arial"/>
                          </w:rPr>
                          <w:t>)</w:t>
                        </w:r>
                        <w:r w:rsidRPr="00976952">
                          <w:rPr>
                            <w:rFonts w:cs="Arial"/>
                          </w:rPr>
                          <w:t xml:space="preserve"> est transmise au microcontrôleur</w:t>
                        </w:r>
                      </w:p>
                    </w:txbxContent>
                  </v:textbox>
                </v:shape>
                <v:rect id="Rectangle 25" o:spid="_x0000_s1039" alt="Diagonales larges vers le bas" style="position:absolute;left:1574;top:7255;width:511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" fillcolor="black">
                  <v:fill r:id="rId16" o:title="" type="pattern"/>
                </v:rect>
                <v:shape id="Zone de texte 19" o:spid="_x0000_s1040" type="#_x0000_t202" style="position:absolute;left:1574;top:8056;width:75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asxQAAANsAAAAPAAAAZHJzL2Rvd25yZXYueG1sRI/NasMw&#10;EITvhbyD2EAupZEbi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BqNMasxQAAANsAAAAP&#10;AAAAAAAAAAAAAAAAAAcCAABkcnMvZG93bnJldi54bWxQSwUGAAAAAAMAAwC3AAAA+QIAAAAA&#10;" stroked="f">
                  <v:textbox inset="0,0,0,0">
                    <w:txbxContent>
                      <w:p w14:paraId="0D8097D8" w14:textId="77777777" w:rsidR="00790CD9" w:rsidRPr="00D667EB" w:rsidRDefault="00790CD9" w:rsidP="00790CD9">
                        <w:pPr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D667EB">
                          <w:rPr>
                            <w:sz w:val="16"/>
                            <w:szCs w:val="16"/>
                          </w:rPr>
                          <w:t>Circuit alimentant la diode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2" o:spid="_x0000_s1041" type="#_x0000_t13" style="position:absolute;left:3135;top:7384;width:64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"/>
                <v:shape id="Connecteur droit avec flèche 22" o:spid="_x0000_s1042" type="#_x0000_t32" style="position:absolute;left:3782;top:7632;width:141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">
                  <v:stroke dashstyle="dash"/>
                </v:shape>
                <v:shape id="Flèche droite 24" o:spid="_x0000_s1043" type="#_x0000_t13" style="position:absolute;left:4719;top:7519;width:63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"/>
                <v:shape id="Connecteur droit avec flèche 23" o:spid="_x0000_s1044" type="#_x0000_t32" style="position:absolute;left:5662;top:7598;width:11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    <v:stroke endarrow="block"/>
                </v:shape>
                <v:shape id="Zone de texte 35" o:spid="_x0000_s1045" type="#_x0000_t202" style="position:absolute;left:4602;top:6972;width:906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<v:textbox inset="0,0,0,0">
                    <w:txbxContent>
                      <w:p w14:paraId="194DE288" w14:textId="77777777" w:rsidR="00790CD9" w:rsidRPr="00375C6A" w:rsidRDefault="00790CD9" w:rsidP="00790CD9">
                        <w:pPr>
                          <w:ind w:left="0"/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Éclairement</w:t>
                        </w:r>
                        <w:r w:rsidRPr="00375C6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reçu </w:t>
                        </w:r>
                        <w:r w:rsidRPr="00FD7467">
                          <w:rPr>
                            <w:i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  <v:shape id="Zone de texte 36" o:spid="_x0000_s1046" type="#_x0000_t202" style="position:absolute;left:3001;top:6939;width:89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<v:textbox inset="0,0,0,0">
                    <w:txbxContent>
                      <w:p w14:paraId="5BF84390" w14:textId="77777777" w:rsidR="00790CD9" w:rsidRPr="00375C6A" w:rsidRDefault="00790CD9" w:rsidP="00790CD9">
                        <w:pPr>
                          <w:ind w:left="0"/>
                          <w:rPr>
                            <w:vertAlign w:val="sub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Éclairement </w:t>
                        </w:r>
                        <w:r w:rsidRPr="00375C6A">
                          <w:rPr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nitial  </w:t>
                        </w:r>
                        <w:proofErr w:type="spellStart"/>
                        <w:r w:rsidRPr="00FD7467">
                          <w:rPr>
                            <w:i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17DDC04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125ED89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17166BC7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u w:val="single"/>
          <w:lang w:eastAsia="en-US"/>
        </w:rPr>
      </w:pPr>
    </w:p>
    <w:p w14:paraId="52315DF3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u w:val="single"/>
          <w:lang w:eastAsia="en-US"/>
        </w:rPr>
      </w:pPr>
    </w:p>
    <w:p w14:paraId="4AEE1702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2AF57880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261C98FF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322647F4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01A322E7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  <w:r w:rsidRPr="00790CD9">
        <w:rPr>
          <w:rFonts w:cs="Arial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114F58" wp14:editId="7CBB7F3D">
                <wp:simplePos x="0" y="0"/>
                <wp:positionH relativeFrom="column">
                  <wp:posOffset>1281126</wp:posOffset>
                </wp:positionH>
                <wp:positionV relativeFrom="paragraph">
                  <wp:posOffset>31750</wp:posOffset>
                </wp:positionV>
                <wp:extent cx="1117600" cy="476250"/>
                <wp:effectExtent l="0" t="0" r="0" b="0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4C214" w14:textId="77777777" w:rsidR="00790CD9" w:rsidRPr="00790CD9" w:rsidRDefault="00790CD9" w:rsidP="00790CD9">
                            <w:pPr>
                              <w:ind w:left="0"/>
                              <w:rPr>
                                <w:sz w:val="14"/>
                                <w:szCs w:val="16"/>
                              </w:rPr>
                            </w:pPr>
                            <w:r w:rsidRPr="00790CD9">
                              <w:rPr>
                                <w:sz w:val="14"/>
                                <w:szCs w:val="16"/>
                              </w:rPr>
                              <w:t>7 6 5 4 3 2 1 0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4F58" id="Text Box 46" o:spid="_x0000_s1047" type="#_x0000_t202" style="position:absolute;margin-left:100.9pt;margin-top:2.5pt;width:88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Q89gEAAM8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" filled="f" stroked="f">
                <v:textbox>
                  <w:txbxContent>
                    <w:p w14:paraId="5E44C214" w14:textId="77777777" w:rsidR="00790CD9" w:rsidRPr="00790CD9" w:rsidRDefault="00790CD9" w:rsidP="00790CD9">
                      <w:pPr>
                        <w:ind w:left="0"/>
                        <w:rPr>
                          <w:sz w:val="14"/>
                          <w:szCs w:val="16"/>
                        </w:rPr>
                      </w:pPr>
                      <w:r w:rsidRPr="00790CD9">
                        <w:rPr>
                          <w:sz w:val="14"/>
                          <w:szCs w:val="16"/>
                        </w:rPr>
                        <w:t>7 6 5 4 3 2 1 0</w:t>
                      </w:r>
                    </w:p>
                  </w:txbxContent>
                </v:textbox>
              </v:shape>
            </w:pict>
          </mc:Fallback>
        </mc:AlternateContent>
      </w:r>
      <w:r w:rsidRPr="00790CD9">
        <w:rPr>
          <w:rFonts w:cs="Arial"/>
          <w:b/>
          <w:color w:val="000000"/>
          <w:lang w:eastAsia="en-US"/>
        </w:rPr>
        <w:t>Montage :</w:t>
      </w:r>
    </w:p>
    <w:p w14:paraId="6A7EA16D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59D3C" wp14:editId="330DFC96">
                <wp:simplePos x="0" y="0"/>
                <wp:positionH relativeFrom="column">
                  <wp:posOffset>1021080</wp:posOffset>
                </wp:positionH>
                <wp:positionV relativeFrom="paragraph">
                  <wp:posOffset>445135</wp:posOffset>
                </wp:positionV>
                <wp:extent cx="664845" cy="247650"/>
                <wp:effectExtent l="20955" t="27305" r="38100" b="48895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5C7" id="Rectangle 49" o:spid="_x0000_s1026" style="position:absolute;margin-left:80.4pt;margin-top:35.05pt;width:52.3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" fillcolor="black" strokeweight="3pt">
                <v:shadow on="t" color="#7f7f7f" opacity=".5" offset="1pt"/>
              </v:rect>
            </w:pict>
          </mc:Fallback>
        </mc:AlternateContent>
      </w:r>
      <w:r w:rsidRPr="00790CD9">
        <w:rPr>
          <w:rFonts w:cs="Arial"/>
          <w:noProof/>
          <w:color w:val="000000"/>
        </w:rPr>
        <w:drawing>
          <wp:inline distT="0" distB="0" distL="0" distR="0" wp14:anchorId="3A9FCEA6" wp14:editId="1FC78D13">
            <wp:extent cx="6528868" cy="2266950"/>
            <wp:effectExtent l="19050" t="0" r="5282" b="0"/>
            <wp:docPr id="80" name="Image 8" descr="montage_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_bb.jpg"/>
                    <pic:cNvPicPr/>
                  </pic:nvPicPr>
                  <pic:blipFill>
                    <a:blip r:embed="rId1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062" cy="226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C491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 xml:space="preserve">L’absorbance peut être définie par la relation : </w:t>
      </w:r>
      <w:r w:rsidRPr="00790CD9">
        <w:rPr>
          <w:rFonts w:cs="Arial"/>
          <w:i/>
          <w:color w:val="000000"/>
          <w:lang w:eastAsia="en-US"/>
        </w:rPr>
        <w:t>A</w:t>
      </w:r>
      <w:r w:rsidRPr="00790CD9">
        <w:rPr>
          <w:rFonts w:cs="Arial"/>
          <w:color w:val="000000"/>
          <w:lang w:eastAsia="en-US"/>
        </w:rPr>
        <w:t> = - log (</w:t>
      </w:r>
      <w:r w:rsidRPr="00790CD9">
        <w:rPr>
          <w:rFonts w:cs="Arial"/>
          <w:i/>
          <w:color w:val="000000"/>
          <w:position w:val="-30"/>
          <w:lang w:eastAsia="en-US"/>
        </w:rPr>
        <w:object w:dxaOrig="360" w:dyaOrig="680" w14:anchorId="005DAC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4.5pt" o:ole="">
            <v:imagedata r:id="rId18" o:title=""/>
          </v:shape>
          <o:OLEObject Type="Embed" ProgID="Equation.3" ShapeID="_x0000_i1025" DrawAspect="Content" ObjectID="_1654952784" r:id="rId19"/>
        </w:object>
      </w:r>
      <w:r w:rsidRPr="00790CD9">
        <w:rPr>
          <w:rFonts w:cs="Arial"/>
          <w:color w:val="000000"/>
          <w:lang w:eastAsia="en-US"/>
        </w:rPr>
        <w:t>)</w:t>
      </w:r>
    </w:p>
    <w:p w14:paraId="0698B82F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Afin de négliger l'absorption de l'eau dans le domaine spectral d'étude, on considère que l’éclairement</w:t>
      </w:r>
      <w:r w:rsidRPr="00790CD9">
        <w:rPr>
          <w:rFonts w:cs="Arial"/>
          <w:i/>
          <w:color w:val="000000"/>
          <w:lang w:eastAsia="en-US"/>
        </w:rPr>
        <w:t xml:space="preserve"> </w:t>
      </w:r>
      <w:r w:rsidRPr="00790CD9">
        <w:rPr>
          <w:rFonts w:cs="Arial"/>
          <w:color w:val="000000"/>
          <w:lang w:eastAsia="en-US"/>
        </w:rPr>
        <w:t xml:space="preserve">reçu dans le cas de la cuve témoin contenant uniquement de l’eau est égal à l’éclairement initial </w:t>
      </w:r>
      <w:proofErr w:type="spellStart"/>
      <w:r w:rsidRPr="00790CD9">
        <w:rPr>
          <w:rFonts w:cs="Arial"/>
          <w:i/>
          <w:color w:val="000000"/>
          <w:lang w:eastAsia="en-US"/>
        </w:rPr>
        <w:t>E</w:t>
      </w:r>
      <w:r w:rsidRPr="00790CD9">
        <w:rPr>
          <w:rFonts w:cs="Arial"/>
          <w:i/>
          <w:color w:val="000000"/>
          <w:vertAlign w:val="subscript"/>
          <w:lang w:eastAsia="en-US"/>
        </w:rPr>
        <w:t>i</w:t>
      </w:r>
      <w:proofErr w:type="spellEnd"/>
      <w:r w:rsidRPr="00790CD9">
        <w:rPr>
          <w:rFonts w:cs="Arial"/>
          <w:i/>
          <w:color w:val="000000"/>
          <w:lang w:eastAsia="en-US"/>
        </w:rPr>
        <w:t xml:space="preserve"> </w:t>
      </w:r>
      <w:r w:rsidRPr="00790CD9">
        <w:rPr>
          <w:rFonts w:cs="Arial"/>
          <w:color w:val="000000"/>
          <w:lang w:eastAsia="en-US"/>
        </w:rPr>
        <w:t>et vaut 63,8 lx.</w:t>
      </w:r>
    </w:p>
    <w:p w14:paraId="2BDE9DD2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1659445A" w14:textId="77777777" w:rsidR="00790CD9" w:rsidRPr="00790CD9" w:rsidRDefault="00790CD9" w:rsidP="00790CD9">
      <w:pPr>
        <w:spacing w:after="0"/>
        <w:ind w:left="0"/>
        <w:rPr>
          <w:rFonts w:cs="Arial"/>
          <w:b/>
          <w:lang w:eastAsia="en-US"/>
        </w:rPr>
      </w:pPr>
      <w:r w:rsidRPr="00790CD9">
        <w:rPr>
          <w:rFonts w:cs="Arial"/>
          <w:b/>
          <w:lang w:eastAsia="en-US"/>
        </w:rPr>
        <w:t>Données :</w:t>
      </w:r>
    </w:p>
    <w:p w14:paraId="799FF9F9" w14:textId="77777777" w:rsidR="00790CD9" w:rsidRPr="00790CD9" w:rsidRDefault="00790CD9" w:rsidP="00C32937">
      <w:pPr>
        <w:numPr>
          <w:ilvl w:val="0"/>
          <w:numId w:val="24"/>
        </w:numPr>
        <w:spacing w:after="0"/>
        <w:jc w:val="both"/>
        <w:rPr>
          <w:rFonts w:cs="Arial"/>
          <w:lang w:eastAsia="en-US"/>
        </w:rPr>
      </w:pPr>
      <w:r w:rsidRPr="00790CD9">
        <w:rPr>
          <w:rFonts w:cs="Arial"/>
          <w:lang w:eastAsia="en-US"/>
        </w:rPr>
        <w:t xml:space="preserve">La valeur de la célérité </w:t>
      </w:r>
      <w:r w:rsidRPr="00790CD9">
        <w:rPr>
          <w:rFonts w:cs="Arial"/>
          <w:i/>
          <w:lang w:eastAsia="en-US"/>
        </w:rPr>
        <w:t>c</w:t>
      </w:r>
      <w:r w:rsidRPr="00790CD9">
        <w:rPr>
          <w:rFonts w:cs="Arial"/>
          <w:lang w:eastAsia="en-US"/>
        </w:rPr>
        <w:t xml:space="preserve"> de la lumière dans le vide est supposée connue ;</w:t>
      </w:r>
    </w:p>
    <w:p w14:paraId="0945B807" w14:textId="77777777" w:rsidR="00790CD9" w:rsidRPr="00790CD9" w:rsidRDefault="00790CD9" w:rsidP="00C32937">
      <w:pPr>
        <w:numPr>
          <w:ilvl w:val="0"/>
          <w:numId w:val="24"/>
        </w:numPr>
        <w:spacing w:after="0"/>
        <w:jc w:val="both"/>
        <w:rPr>
          <w:rFonts w:cs="Arial"/>
          <w:b/>
          <w:i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constante de Planck :</w:t>
      </w:r>
      <w:r w:rsidRPr="00790CD9">
        <w:rPr>
          <w:rFonts w:cs="Arial"/>
          <w:i/>
          <w:color w:val="000000"/>
          <w:lang w:eastAsia="en-US"/>
        </w:rPr>
        <w:t xml:space="preserve"> h</w:t>
      </w:r>
      <w:r w:rsidRPr="00790CD9">
        <w:rPr>
          <w:rFonts w:cs="Arial"/>
          <w:color w:val="000000"/>
          <w:lang w:eastAsia="en-US"/>
        </w:rPr>
        <w:t> = 6,63×10</w:t>
      </w:r>
      <w:r w:rsidRPr="00790CD9">
        <w:rPr>
          <w:rFonts w:cs="Arial"/>
          <w:color w:val="000000"/>
          <w:vertAlign w:val="superscript"/>
          <w:lang w:eastAsia="en-US"/>
        </w:rPr>
        <w:t> – 34</w:t>
      </w:r>
      <w:r w:rsidRPr="00790CD9">
        <w:rPr>
          <w:rFonts w:cs="Arial"/>
          <w:color w:val="000000"/>
          <w:lang w:eastAsia="en-US"/>
        </w:rPr>
        <w:t> J.s ;</w:t>
      </w:r>
    </w:p>
    <w:p w14:paraId="52B18DAE" w14:textId="77777777" w:rsidR="00790CD9" w:rsidRPr="00790CD9" w:rsidRDefault="00790CD9" w:rsidP="00C32937">
      <w:pPr>
        <w:numPr>
          <w:ilvl w:val="0"/>
          <w:numId w:val="24"/>
        </w:numPr>
        <w:spacing w:after="0"/>
        <w:jc w:val="both"/>
        <w:rPr>
          <w:rFonts w:cs="Arial"/>
          <w:b/>
          <w:i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électron-volt : 1 eV = 1,60×10</w:t>
      </w:r>
      <w:r w:rsidRPr="00790CD9">
        <w:rPr>
          <w:rFonts w:cs="Arial"/>
          <w:color w:val="000000"/>
          <w:vertAlign w:val="superscript"/>
          <w:lang w:eastAsia="en-US"/>
        </w:rPr>
        <w:t>–19</w:t>
      </w:r>
      <w:r w:rsidRPr="00790CD9">
        <w:rPr>
          <w:rFonts w:cs="Arial"/>
          <w:color w:val="000000"/>
          <w:lang w:eastAsia="en-US"/>
        </w:rPr>
        <w:t> J.</w:t>
      </w:r>
    </w:p>
    <w:p w14:paraId="00951B57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i/>
          <w:color w:val="000000"/>
          <w:lang w:eastAsia="en-US"/>
        </w:rPr>
      </w:pPr>
    </w:p>
    <w:p w14:paraId="734684E3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Cs/>
          <w:iCs/>
          <w:color w:val="000000"/>
          <w:lang w:eastAsia="en-US"/>
        </w:rPr>
        <w:t xml:space="preserve">On dispose des diodes </w:t>
      </w:r>
      <w:r w:rsidRPr="00790CD9">
        <w:rPr>
          <w:rFonts w:cs="Arial"/>
          <w:color w:val="000000"/>
          <w:lang w:eastAsia="en-US"/>
        </w:rPr>
        <w:t>électroluminescentes monochromatiques suivantes :</w:t>
      </w:r>
    </w:p>
    <w:p w14:paraId="7364DFB7" w14:textId="77777777" w:rsidR="00790CD9" w:rsidRPr="00790CD9" w:rsidRDefault="00790CD9" w:rsidP="00C32937">
      <w:pPr>
        <w:numPr>
          <w:ilvl w:val="0"/>
          <w:numId w:val="25"/>
        </w:numPr>
        <w:spacing w:after="0" w:line="240" w:lineRule="auto"/>
        <w:jc w:val="both"/>
        <w:rPr>
          <w:rFonts w:cs="Arial"/>
          <w:bCs/>
          <w:iCs/>
          <w:color w:val="000000"/>
          <w:lang w:eastAsia="en-US"/>
        </w:rPr>
      </w:pPr>
      <w:r w:rsidRPr="00790CD9">
        <w:rPr>
          <w:rFonts w:cs="Arial"/>
          <w:bCs/>
          <w:iCs/>
          <w:color w:val="000000"/>
          <w:lang w:eastAsia="en-US"/>
        </w:rPr>
        <w:t>une DEL bleue émettant une radiation de longueur d'onde égale à 466 nm ;</w:t>
      </w:r>
    </w:p>
    <w:p w14:paraId="7FE76065" w14:textId="77777777" w:rsidR="00790CD9" w:rsidRPr="00790CD9" w:rsidRDefault="00790CD9" w:rsidP="00790CD9">
      <w:pPr>
        <w:numPr>
          <w:ilvl w:val="0"/>
          <w:numId w:val="25"/>
        </w:numPr>
        <w:spacing w:after="0" w:line="240" w:lineRule="auto"/>
        <w:rPr>
          <w:rFonts w:cs="Arial"/>
          <w:bCs/>
          <w:iCs/>
          <w:color w:val="000000"/>
          <w:lang w:eastAsia="en-US"/>
        </w:rPr>
      </w:pPr>
      <w:r w:rsidRPr="00790CD9">
        <w:rPr>
          <w:rFonts w:cs="Arial"/>
          <w:bCs/>
          <w:iCs/>
          <w:color w:val="000000"/>
          <w:lang w:eastAsia="en-US"/>
        </w:rPr>
        <w:t>une DEL verte émettant une radiation de longueur d'onde égale à 525 nm ;</w:t>
      </w:r>
    </w:p>
    <w:p w14:paraId="6A69F8B4" w14:textId="77777777" w:rsidR="00790CD9" w:rsidRPr="00790CD9" w:rsidRDefault="00790CD9" w:rsidP="00790CD9">
      <w:pPr>
        <w:numPr>
          <w:ilvl w:val="0"/>
          <w:numId w:val="25"/>
        </w:numPr>
        <w:spacing w:after="0" w:line="240" w:lineRule="auto"/>
        <w:rPr>
          <w:rFonts w:cs="Arial"/>
          <w:bCs/>
          <w:iCs/>
          <w:color w:val="000000"/>
          <w:lang w:eastAsia="en-US"/>
        </w:rPr>
      </w:pPr>
      <w:r w:rsidRPr="00790CD9">
        <w:rPr>
          <w:rFonts w:cs="Arial"/>
          <w:bCs/>
          <w:iCs/>
          <w:color w:val="000000"/>
          <w:lang w:eastAsia="en-US"/>
        </w:rPr>
        <w:t>une DEL jaune émettant une radiation de longueur d'onde égale à 589 nm ;</w:t>
      </w:r>
    </w:p>
    <w:p w14:paraId="7E76EE86" w14:textId="77777777" w:rsidR="00790CD9" w:rsidRPr="00790CD9" w:rsidRDefault="00790CD9" w:rsidP="00790CD9">
      <w:pPr>
        <w:numPr>
          <w:ilvl w:val="0"/>
          <w:numId w:val="25"/>
        </w:numPr>
        <w:spacing w:after="0" w:line="240" w:lineRule="auto"/>
        <w:rPr>
          <w:rFonts w:cs="Arial"/>
          <w:bCs/>
          <w:iCs/>
          <w:color w:val="000000"/>
          <w:lang w:eastAsia="en-US"/>
        </w:rPr>
      </w:pPr>
      <w:r w:rsidRPr="00790CD9">
        <w:rPr>
          <w:rFonts w:cs="Arial"/>
          <w:bCs/>
          <w:iCs/>
          <w:color w:val="000000"/>
          <w:lang w:eastAsia="en-US"/>
        </w:rPr>
        <w:t>une DEL orange émettant une radiation de longueur d'onde égale à 630 nm.</w:t>
      </w:r>
    </w:p>
    <w:p w14:paraId="33A9826B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Cs/>
          <w:iCs/>
          <w:color w:val="000000"/>
          <w:lang w:eastAsia="en-US"/>
        </w:rPr>
      </w:pPr>
    </w:p>
    <w:p w14:paraId="08FD0064" w14:textId="4F41A2EC" w:rsidR="00C32937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2.1.</w:t>
      </w:r>
      <w:r w:rsidRPr="00790CD9">
        <w:rPr>
          <w:rFonts w:cs="Arial"/>
          <w:color w:val="000000"/>
          <w:lang w:eastAsia="en-US"/>
        </w:rPr>
        <w:t xml:space="preserve"> Indiquer la diode à choisir pour mesurer l'absorbance d'une solution aqueuse de bleu patenté V. Justifier en se référant aux données de la partie 1.</w:t>
      </w:r>
    </w:p>
    <w:p w14:paraId="2414049D" w14:textId="77777777" w:rsidR="00C32937" w:rsidRDefault="00C32937">
      <w:pPr>
        <w:spacing w:after="0" w:line="240" w:lineRule="auto"/>
        <w:ind w:left="0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br w:type="page"/>
      </w:r>
    </w:p>
    <w:p w14:paraId="4814565A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</w:p>
    <w:p w14:paraId="6D04B4AC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2.2.</w:t>
      </w:r>
      <w:r w:rsidRPr="00790CD9">
        <w:rPr>
          <w:rFonts w:cs="Arial"/>
          <w:color w:val="000000"/>
          <w:lang w:eastAsia="en-US"/>
        </w:rPr>
        <w:t xml:space="preserve"> On donne un extrait du diagramme énergétique de l’atome d’oxygène :</w:t>
      </w:r>
    </w:p>
    <w:p w14:paraId="68941B19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14E08E9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  <w:r w:rsidRPr="00790CD9">
        <w:rPr>
          <w:rFonts w:cs="Arial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57BD26A" wp14:editId="3A441568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818640" cy="2724150"/>
                <wp:effectExtent l="0" t="0" r="0" b="0"/>
                <wp:wrapTight wrapText="bothSides">
                  <wp:wrapPolygon edited="0">
                    <wp:start x="5656" y="0"/>
                    <wp:lineTo x="5656" y="2115"/>
                    <wp:lineTo x="6109" y="2719"/>
                    <wp:lineTo x="7693" y="2719"/>
                    <wp:lineTo x="5656" y="3323"/>
                    <wp:lineTo x="5204" y="3776"/>
                    <wp:lineTo x="5204" y="5136"/>
                    <wp:lineTo x="2489" y="6344"/>
                    <wp:lineTo x="1131" y="7099"/>
                    <wp:lineTo x="1131" y="9063"/>
                    <wp:lineTo x="3620" y="9969"/>
                    <wp:lineTo x="7466" y="9969"/>
                    <wp:lineTo x="679" y="12084"/>
                    <wp:lineTo x="679" y="14199"/>
                    <wp:lineTo x="2489" y="14803"/>
                    <wp:lineTo x="7466" y="14803"/>
                    <wp:lineTo x="7466" y="17220"/>
                    <wp:lineTo x="1584" y="18730"/>
                    <wp:lineTo x="679" y="19183"/>
                    <wp:lineTo x="679" y="21147"/>
                    <wp:lineTo x="2036" y="21449"/>
                    <wp:lineTo x="7466" y="21449"/>
                    <wp:lineTo x="8598" y="21449"/>
                    <wp:lineTo x="17196" y="21298"/>
                    <wp:lineTo x="19232" y="20543"/>
                    <wp:lineTo x="18101" y="19183"/>
                    <wp:lineTo x="15838" y="18579"/>
                    <wp:lineTo x="8598" y="17220"/>
                    <wp:lineTo x="8598" y="14803"/>
                    <wp:lineTo x="16969" y="14350"/>
                    <wp:lineTo x="19232" y="13594"/>
                    <wp:lineTo x="17648" y="12235"/>
                    <wp:lineTo x="15385" y="11480"/>
                    <wp:lineTo x="8598" y="9969"/>
                    <wp:lineTo x="18101" y="9214"/>
                    <wp:lineTo x="19911" y="8459"/>
                    <wp:lineTo x="18779" y="7552"/>
                    <wp:lineTo x="20137" y="5136"/>
                    <wp:lineTo x="20589" y="3625"/>
                    <wp:lineTo x="18779" y="3172"/>
                    <wp:lineTo x="21268" y="2568"/>
                    <wp:lineTo x="20816" y="0"/>
                    <wp:lineTo x="5656" y="0"/>
                  </wp:wrapPolygon>
                </wp:wrapTight>
                <wp:docPr id="55" name="Grou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8640" cy="2724150"/>
                          <a:chOff x="-152428" y="0"/>
                          <a:chExt cx="1866928" cy="2895600"/>
                        </a:xfrm>
                      </wpg:grpSpPr>
                      <wps:wsp>
                        <wps:cNvPr id="56" name="Connecteur droit avec flèche 4"/>
                        <wps:cNvCnPr/>
                        <wps:spPr>
                          <a:xfrm flipV="1">
                            <a:off x="523875" y="257175"/>
                            <a:ext cx="28575" cy="261937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Connecteur droit 6"/>
                        <wps:cNvCnPr/>
                        <wps:spPr>
                          <a:xfrm flipV="1">
                            <a:off x="333375" y="666750"/>
                            <a:ext cx="1152525" cy="9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" name="Connecteur droit 7"/>
                        <wps:cNvCnPr/>
                        <wps:spPr>
                          <a:xfrm flipV="1">
                            <a:off x="352425" y="1085850"/>
                            <a:ext cx="1152525" cy="9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" name="Connecteur droit 8"/>
                        <wps:cNvCnPr/>
                        <wps:spPr>
                          <a:xfrm flipV="1">
                            <a:off x="323850" y="1809750"/>
                            <a:ext cx="1152525" cy="9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0" name="Zone de texte 10"/>
                        <wps:cNvSpPr txBox="1"/>
                        <wps:spPr>
                          <a:xfrm>
                            <a:off x="295275" y="0"/>
                            <a:ext cx="141922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D66025" w14:textId="77777777" w:rsidR="00790CD9" w:rsidRPr="00B35978" w:rsidRDefault="00790CD9" w:rsidP="00790CD9">
                              <w:pPr>
                                <w:ind w:left="0"/>
                                <w:rPr>
                                  <w:rFonts w:cs="Arial"/>
                                </w:rPr>
                              </w:pPr>
                              <w:r w:rsidRPr="00B35978">
                                <w:rPr>
                                  <w:rFonts w:cs="Arial"/>
                                </w:rPr>
                                <w:t>Énergie (en eV)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11"/>
                        <wps:cNvSpPr txBox="1"/>
                        <wps:spPr>
                          <a:xfrm>
                            <a:off x="238125" y="428625"/>
                            <a:ext cx="141922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332DFA" w14:textId="77777777" w:rsidR="00790CD9" w:rsidRPr="00B35978" w:rsidRDefault="00790CD9" w:rsidP="00790CD9">
                              <w:pPr>
                                <w:ind w:left="0"/>
                                <w:rPr>
                                  <w:rFonts w:cs="Arial"/>
                                </w:rPr>
                              </w:pPr>
                              <w:r w:rsidRPr="00B35978">
                                <w:rPr>
                                  <w:rFonts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Zone de texte 12"/>
                        <wps:cNvSpPr txBox="1"/>
                        <wps:spPr>
                          <a:xfrm>
                            <a:off x="-104774" y="876300"/>
                            <a:ext cx="16192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77B50D" w14:textId="77777777" w:rsidR="00790CD9" w:rsidRPr="00B35978" w:rsidRDefault="00790CD9" w:rsidP="00790CD9">
                              <w:pPr>
                                <w:ind w:left="0"/>
                                <w:rPr>
                                  <w:rFonts w:cs="Arial"/>
                                </w:rPr>
                              </w:pPr>
                              <w:r w:rsidRPr="00B35978">
                                <w:rPr>
                                  <w:rFonts w:cs="Arial"/>
                                </w:rPr>
                                <w:t>-</w:t>
                              </w:r>
                              <w:r>
                                <w:rPr>
                                  <w:rFonts w:cs="Arial"/>
                                </w:rPr>
                                <w:t> </w:t>
                              </w:r>
                              <w:r w:rsidRPr="00B35978">
                                <w:rPr>
                                  <w:rFonts w:cs="Arial"/>
                                </w:rPr>
                                <w:t>9,43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14"/>
                        <wps:cNvSpPr txBox="1"/>
                        <wps:spPr>
                          <a:xfrm>
                            <a:off x="-152399" y="1571625"/>
                            <a:ext cx="1571092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697669" w14:textId="77777777" w:rsidR="00790CD9" w:rsidRPr="00B35978" w:rsidRDefault="00790CD9" w:rsidP="00790CD9">
                              <w:pPr>
                                <w:ind w:left="0"/>
                                <w:rPr>
                                  <w:rFonts w:cs="Arial"/>
                                </w:rPr>
                              </w:pPr>
                              <w:r w:rsidRPr="00B35978">
                                <w:rPr>
                                  <w:rFonts w:cs="Arial"/>
                                </w:rPr>
                                <w:t>-</w:t>
                              </w:r>
                              <w:r>
                                <w:rPr>
                                  <w:rFonts w:cs="Arial"/>
                                </w:rPr>
                                <w:t> </w:t>
                              </w:r>
                              <w:r w:rsidRPr="00B35978">
                                <w:rPr>
                                  <w:rFonts w:cs="Arial"/>
                                </w:rPr>
                                <w:t>11,63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Zone de texte 15"/>
                        <wps:cNvSpPr txBox="1"/>
                        <wps:spPr>
                          <a:xfrm>
                            <a:off x="-152428" y="2495550"/>
                            <a:ext cx="1599137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F066F1" w14:textId="77777777" w:rsidR="00790CD9" w:rsidRPr="00B35978" w:rsidRDefault="00790CD9" w:rsidP="00790CD9">
                              <w:pPr>
                                <w:ind w:left="0"/>
                                <w:rPr>
                                  <w:rFonts w:cs="Arial"/>
                                </w:rPr>
                              </w:pPr>
                              <w:r w:rsidRPr="00B35978">
                                <w:rPr>
                                  <w:rFonts w:cs="Arial"/>
                                </w:rPr>
                                <w:t>-13,60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necteur droit 9"/>
                        <wps:cNvCnPr/>
                        <wps:spPr>
                          <a:xfrm flipV="1">
                            <a:off x="323850" y="2724150"/>
                            <a:ext cx="1152525" cy="9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BD26A" id="Groupe 55" o:spid="_x0000_s1048" style="position:absolute;margin-left:0;margin-top:5.05pt;width:143.2pt;height:214.5pt;z-index:-251639808" coordorigin="-1524" coordsize="18669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">
                <v:shape id="Connecteur droit avec flèche 4" o:spid="_x0000_s1049" type="#_x0000_t32" style="position:absolute;left:5238;top:2571;width:286;height:261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" strokecolor="windowText" strokeweight="1pt">
                  <v:stroke endarrow="block" joinstyle="miter"/>
                </v:shape>
                <v:line id="Connecteur droit 6" o:spid="_x0000_s1050" style="position:absolute;flip:y;visibility:visible;mso-wrap-style:square" from="3333,6667" to="1485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" strokecolor="windowText" strokeweight="1pt">
                  <v:stroke dashstyle="dashDot" joinstyle="miter"/>
                </v:line>
                <v:line id="Connecteur droit 7" o:spid="_x0000_s1051" style="position:absolute;flip:y;visibility:visible;mso-wrap-style:square" from="3524,10858" to="15049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" strokecolor="windowText" strokeweight="1pt">
                  <v:stroke dashstyle="dashDot" joinstyle="miter"/>
                </v:line>
                <v:line id="Connecteur droit 8" o:spid="_x0000_s1052" style="position:absolute;flip:y;visibility:visible;mso-wrap-style:square" from="3238,18097" to="14763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" strokecolor="windowText" strokeweight="1pt">
                  <v:stroke dashstyle="dashDot" joinstyle="miter"/>
                </v:line>
                <v:shape id="Zone de texte 10" o:spid="_x0000_s1053" type="#_x0000_t202" style="position:absolute;left:2952;width:141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0ED66025" w14:textId="77777777" w:rsidR="00790CD9" w:rsidRPr="00B35978" w:rsidRDefault="00790CD9" w:rsidP="00790CD9">
                        <w:pPr>
                          <w:ind w:left="0"/>
                          <w:rPr>
                            <w:rFonts w:cs="Arial"/>
                          </w:rPr>
                        </w:pPr>
                        <w:r w:rsidRPr="00B35978">
                          <w:rPr>
                            <w:rFonts w:cs="Arial"/>
                          </w:rPr>
                          <w:t>Énergie (en eV)</w:t>
                        </w:r>
                      </w:p>
                    </w:txbxContent>
                  </v:textbox>
                </v:shape>
                <v:shape id="Zone de texte 11" o:spid="_x0000_s1054" type="#_x0000_t202" style="position:absolute;left:2381;top:4286;width:14192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51332DFA" w14:textId="77777777" w:rsidR="00790CD9" w:rsidRPr="00B35978" w:rsidRDefault="00790CD9" w:rsidP="00790CD9">
                        <w:pPr>
                          <w:ind w:left="0"/>
                          <w:rPr>
                            <w:rFonts w:cs="Arial"/>
                          </w:rPr>
                        </w:pPr>
                        <w:r w:rsidRPr="00B35978">
                          <w:rPr>
                            <w:rFonts w:cs="Arial"/>
                          </w:rPr>
                          <w:t>0</w:t>
                        </w:r>
                      </w:p>
                    </w:txbxContent>
                  </v:textbox>
                </v:shape>
                <v:shape id="Zone de texte 12" o:spid="_x0000_s1055" type="#_x0000_t202" style="position:absolute;left:-1047;top:8763;width:1619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3377B50D" w14:textId="77777777" w:rsidR="00790CD9" w:rsidRPr="00B35978" w:rsidRDefault="00790CD9" w:rsidP="00790CD9">
                        <w:pPr>
                          <w:ind w:left="0"/>
                          <w:rPr>
                            <w:rFonts w:cs="Arial"/>
                          </w:rPr>
                        </w:pPr>
                        <w:r w:rsidRPr="00B35978">
                          <w:rPr>
                            <w:rFonts w:cs="Arial"/>
                          </w:rPr>
                          <w:t>-</w:t>
                        </w:r>
                        <w:r>
                          <w:rPr>
                            <w:rFonts w:cs="Arial"/>
                          </w:rPr>
                          <w:t> </w:t>
                        </w:r>
                        <w:r w:rsidRPr="00B35978">
                          <w:rPr>
                            <w:rFonts w:cs="Arial"/>
                          </w:rPr>
                          <w:t>9,43</w:t>
                        </w:r>
                      </w:p>
                    </w:txbxContent>
                  </v:textbox>
                </v:shape>
                <v:shape id="Zone de texte 14" o:spid="_x0000_s1056" type="#_x0000_t202" style="position:absolute;left:-1523;top:15716;width:1570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12697669" w14:textId="77777777" w:rsidR="00790CD9" w:rsidRPr="00B35978" w:rsidRDefault="00790CD9" w:rsidP="00790CD9">
                        <w:pPr>
                          <w:ind w:left="0"/>
                          <w:rPr>
                            <w:rFonts w:cs="Arial"/>
                          </w:rPr>
                        </w:pPr>
                        <w:r w:rsidRPr="00B35978">
                          <w:rPr>
                            <w:rFonts w:cs="Arial"/>
                          </w:rPr>
                          <w:t>-</w:t>
                        </w:r>
                        <w:r>
                          <w:rPr>
                            <w:rFonts w:cs="Arial"/>
                          </w:rPr>
                          <w:t> </w:t>
                        </w:r>
                        <w:r w:rsidRPr="00B35978">
                          <w:rPr>
                            <w:rFonts w:cs="Arial"/>
                          </w:rPr>
                          <w:t>11,63</w:t>
                        </w:r>
                      </w:p>
                    </w:txbxContent>
                  </v:textbox>
                </v:shape>
                <v:shape id="Zone de texte 15" o:spid="_x0000_s1057" type="#_x0000_t202" style="position:absolute;left:-1524;top:24955;width:1599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72F066F1" w14:textId="77777777" w:rsidR="00790CD9" w:rsidRPr="00B35978" w:rsidRDefault="00790CD9" w:rsidP="00790CD9">
                        <w:pPr>
                          <w:ind w:left="0"/>
                          <w:rPr>
                            <w:rFonts w:cs="Arial"/>
                          </w:rPr>
                        </w:pPr>
                        <w:r w:rsidRPr="00B35978">
                          <w:rPr>
                            <w:rFonts w:cs="Arial"/>
                          </w:rPr>
                          <w:t>-13,60</w:t>
                        </w:r>
                      </w:p>
                    </w:txbxContent>
                  </v:textbox>
                </v:shape>
                <v:line id="Connecteur droit 9" o:spid="_x0000_s1058" style="position:absolute;flip:y;visibility:visible;mso-wrap-style:square" from="3238,27241" to="14763,27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" strokecolor="windowText" strokeweight="1pt">
                  <v:stroke dashstyle="dashDot" joinstyle="miter"/>
                </v:line>
                <w10:wrap type="tight"/>
              </v:group>
            </w:pict>
          </mc:Fallback>
        </mc:AlternateContent>
      </w:r>
    </w:p>
    <w:p w14:paraId="05CAD7AE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51C0D0C1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6D154BD6" w14:textId="77777777" w:rsidR="00790CD9" w:rsidRPr="00790CD9" w:rsidRDefault="00790CD9" w:rsidP="00C32937">
      <w:pPr>
        <w:spacing w:after="0" w:line="240" w:lineRule="auto"/>
        <w:ind w:left="2124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2.2.1.</w:t>
      </w:r>
      <w:r w:rsidRPr="00790CD9">
        <w:rPr>
          <w:rFonts w:cs="Arial"/>
          <w:color w:val="000000"/>
          <w:lang w:eastAsia="en-US"/>
        </w:rPr>
        <w:t xml:space="preserve"> Calculer, en eV, la valeur de la variation d’énergie ∆</w:t>
      </w:r>
      <w:r w:rsidRPr="00790CD9">
        <w:rPr>
          <w:rFonts w:cs="Arial"/>
          <w:i/>
          <w:color w:val="000000"/>
          <w:lang w:eastAsia="en-US"/>
        </w:rPr>
        <w:t>E</w:t>
      </w:r>
      <w:r w:rsidRPr="00790CD9">
        <w:rPr>
          <w:rFonts w:cs="Arial"/>
          <w:color w:val="000000"/>
          <w:lang w:eastAsia="en-US"/>
        </w:rPr>
        <w:t xml:space="preserve"> correspondant à l’absorption par un atome d’oxygène d’une radiation       monochromatique émise par une DEL orange. Commenter.</w:t>
      </w:r>
    </w:p>
    <w:p w14:paraId="650B34C5" w14:textId="77777777" w:rsidR="00790CD9" w:rsidRPr="00790CD9" w:rsidRDefault="00790CD9" w:rsidP="00790CD9">
      <w:pPr>
        <w:spacing w:after="0" w:line="240" w:lineRule="auto"/>
        <w:ind w:left="1416"/>
        <w:rPr>
          <w:rFonts w:cs="Arial"/>
          <w:b/>
          <w:color w:val="000000"/>
          <w:lang w:eastAsia="en-US"/>
        </w:rPr>
      </w:pPr>
    </w:p>
    <w:p w14:paraId="79F45649" w14:textId="77777777" w:rsidR="00790CD9" w:rsidRPr="00790CD9" w:rsidRDefault="00790CD9" w:rsidP="00C32937">
      <w:pPr>
        <w:spacing w:after="0" w:line="240" w:lineRule="auto"/>
        <w:ind w:left="2832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2.2.2.</w:t>
      </w:r>
      <w:r w:rsidRPr="00790CD9">
        <w:rPr>
          <w:rFonts w:cs="Arial"/>
          <w:color w:val="000000"/>
          <w:lang w:eastAsia="en-US"/>
        </w:rPr>
        <w:t xml:space="preserve"> Reproduire le diagramme énergétique de l’atome d’oxygène sur la copie et représenter la transition énergétique correspondante.</w:t>
      </w:r>
    </w:p>
    <w:p w14:paraId="2D9F1DDD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4C497DFA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A72BFBB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5F322F97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235898B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18E74454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C231DE2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2A3E4656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2.3.</w:t>
      </w:r>
      <w:r w:rsidRPr="00790CD9">
        <w:rPr>
          <w:rFonts w:cs="Arial"/>
          <w:color w:val="000000"/>
          <w:lang w:eastAsia="en-US"/>
        </w:rPr>
        <w:t xml:space="preserve"> Le programme ci-dessous permet d'obtenir la mesure de l’éclairement reçu </w:t>
      </w:r>
      <w:r w:rsidRPr="00790CD9">
        <w:rPr>
          <w:rFonts w:cs="Arial"/>
          <w:i/>
          <w:color w:val="000000"/>
          <w:lang w:eastAsia="en-US"/>
        </w:rPr>
        <w:t>E</w:t>
      </w:r>
      <w:r w:rsidRPr="00790CD9">
        <w:rPr>
          <w:rFonts w:cs="Arial"/>
          <w:i/>
          <w:color w:val="000000"/>
          <w:vertAlign w:val="subscript"/>
          <w:lang w:eastAsia="en-US"/>
        </w:rPr>
        <w:t>r</w:t>
      </w:r>
      <w:r w:rsidRPr="00790CD9">
        <w:rPr>
          <w:rFonts w:cs="Arial"/>
          <w:color w:val="000000"/>
          <w:lang w:eastAsia="en-US"/>
        </w:rPr>
        <w:t xml:space="preserve"> par le capteur de lumière :</w:t>
      </w:r>
    </w:p>
    <w:p w14:paraId="321D25EA" w14:textId="77777777" w:rsid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2981CF2D" w14:textId="77777777" w:rsidR="00A001E1" w:rsidRDefault="00A001E1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73F5B801" w14:textId="77777777" w:rsidR="00A001E1" w:rsidRPr="00790CD9" w:rsidRDefault="00A001E1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23443F3A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61C02" wp14:editId="5C9D61C6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</wp:posOffset>
                </wp:positionV>
                <wp:extent cx="6819900" cy="3057525"/>
                <wp:effectExtent l="0" t="0" r="19050" b="28575"/>
                <wp:wrapNone/>
                <wp:docPr id="7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E3AD7" id="Rectangle 34" o:spid="_x0000_s1026" style="position:absolute;margin-left:-8.25pt;margin-top:2.1pt;width:537pt;height:2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" filled="f"/>
            </w:pict>
          </mc:Fallback>
        </mc:AlternateContent>
      </w:r>
    </w:p>
    <w:p w14:paraId="0C3A56E9" w14:textId="77777777" w:rsidR="00790CD9" w:rsidRPr="00790CD9" w:rsidRDefault="00790CD9" w:rsidP="0079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Arial"/>
        </w:rPr>
      </w:pPr>
      <w:r w:rsidRPr="00790CD9">
        <w:rPr>
          <w:rFonts w:eastAsia="Times New Roman" w:cs="Arial"/>
          <w:noProof/>
        </w:rPr>
        <w:drawing>
          <wp:inline distT="0" distB="0" distL="0" distR="0" wp14:anchorId="1CBCDC19" wp14:editId="14546587">
            <wp:extent cx="6648450" cy="2905125"/>
            <wp:effectExtent l="0" t="0" r="0" b="9525"/>
            <wp:docPr id="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24DD05" w14:textId="77777777" w:rsidR="00790CD9" w:rsidRPr="00790CD9" w:rsidRDefault="00790CD9" w:rsidP="00790CD9">
      <w:pPr>
        <w:spacing w:after="0" w:line="240" w:lineRule="auto"/>
        <w:ind w:left="1068"/>
        <w:rPr>
          <w:rFonts w:cs="Arial"/>
          <w:b/>
          <w:color w:val="000000"/>
          <w:lang w:eastAsia="en-US"/>
        </w:rPr>
      </w:pPr>
    </w:p>
    <w:p w14:paraId="623FE161" w14:textId="77777777" w:rsidR="00790CD9" w:rsidRPr="00790CD9" w:rsidRDefault="00790CD9" w:rsidP="00C32937">
      <w:pPr>
        <w:spacing w:after="0" w:line="240" w:lineRule="auto"/>
        <w:ind w:left="1068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2.3.1.</w:t>
      </w:r>
      <w:r w:rsidRPr="00790CD9">
        <w:rPr>
          <w:rFonts w:cs="Arial"/>
          <w:color w:val="000000"/>
          <w:lang w:eastAsia="en-US"/>
        </w:rPr>
        <w:t xml:space="preserve"> D’après le montage réalisé, dire si la LED a été déclarée sur la broche à laquelle elle est connectée. Si non, réécrire la ligne de code en la corrigeant.</w:t>
      </w:r>
    </w:p>
    <w:p w14:paraId="47B63AE7" w14:textId="77777777" w:rsidR="00790CD9" w:rsidRPr="00790CD9" w:rsidRDefault="00790CD9" w:rsidP="00C32937">
      <w:pPr>
        <w:spacing w:after="0" w:line="240" w:lineRule="auto"/>
        <w:ind w:left="720" w:firstLine="348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2.3.2.</w:t>
      </w:r>
      <w:r w:rsidRPr="00790CD9">
        <w:rPr>
          <w:rFonts w:cs="Arial"/>
          <w:color w:val="000000"/>
          <w:lang w:eastAsia="en-US"/>
        </w:rPr>
        <w:t xml:space="preserve"> Rédiger le commentaire à ajouter pour expliquer la ligne de code « </w:t>
      </w:r>
      <w:proofErr w:type="spellStart"/>
      <w:r w:rsidRPr="00790CD9">
        <w:rPr>
          <w:rFonts w:cs="Arial"/>
          <w:color w:val="000000"/>
          <w:lang w:eastAsia="en-US"/>
        </w:rPr>
        <w:t>delay</w:t>
      </w:r>
      <w:proofErr w:type="spellEnd"/>
      <w:r w:rsidRPr="00790CD9">
        <w:rPr>
          <w:rFonts w:cs="Arial"/>
          <w:color w:val="000000"/>
          <w:lang w:eastAsia="en-US"/>
        </w:rPr>
        <w:t>(300) ; ».</w:t>
      </w:r>
    </w:p>
    <w:p w14:paraId="34FE82A4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22E69570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2.4.</w:t>
      </w:r>
      <w:r w:rsidRPr="00790CD9">
        <w:rPr>
          <w:rFonts w:cs="Arial"/>
          <w:color w:val="000000"/>
          <w:lang w:eastAsia="en-US"/>
        </w:rPr>
        <w:t xml:space="preserve"> L’éclairement reçu mesuré par le capteur de lumière est de 11,3 lx.</w:t>
      </w:r>
    </w:p>
    <w:p w14:paraId="0C0AF44C" w14:textId="40262F55" w:rsidR="00BA76B0" w:rsidRPr="0042119F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Comparer la valeur de l’absorbance mesurée à l’aide de ce dispositif à celle mesurée dans la partie 1.</w:t>
      </w:r>
      <w:r w:rsidR="000719A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2F0C4" wp14:editId="5782940D">
                <wp:simplePos x="0" y="0"/>
                <wp:positionH relativeFrom="column">
                  <wp:posOffset>2990720</wp:posOffset>
                </wp:positionH>
                <wp:positionV relativeFrom="paragraph">
                  <wp:posOffset>2449159</wp:posOffset>
                </wp:positionV>
                <wp:extent cx="338475" cy="1473688"/>
                <wp:effectExtent l="0" t="0" r="4445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75" cy="1473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75520" id="Rectangle 90" o:spid="_x0000_s1026" style="position:absolute;margin-left:235.5pt;margin-top:192.85pt;width:26.65pt;height:116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" fillcolor="white [3212]" stroked="f" strokeweight="2pt"/>
            </w:pict>
          </mc:Fallback>
        </mc:AlternateContent>
      </w:r>
    </w:p>
    <w:sectPr w:rsidR="00BA76B0" w:rsidRPr="0042119F" w:rsidSect="0042119F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DD821" w14:textId="77777777" w:rsidR="00935CA1" w:rsidRDefault="00935CA1" w:rsidP="0053612B">
      <w:pPr>
        <w:spacing w:after="0" w:line="240" w:lineRule="auto"/>
      </w:pPr>
      <w:r>
        <w:separator/>
      </w:r>
    </w:p>
  </w:endnote>
  <w:endnote w:type="continuationSeparator" w:id="0">
    <w:p w14:paraId="2CA97B8B" w14:textId="77777777" w:rsidR="00935CA1" w:rsidRDefault="00935CA1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66C4" w14:textId="77777777" w:rsidR="00935CA1" w:rsidRDefault="00935CA1" w:rsidP="0053612B">
      <w:pPr>
        <w:spacing w:after="0" w:line="240" w:lineRule="auto"/>
      </w:pPr>
      <w:r>
        <w:separator/>
      </w:r>
    </w:p>
  </w:footnote>
  <w:footnote w:type="continuationSeparator" w:id="0">
    <w:p w14:paraId="6626EECE" w14:textId="77777777" w:rsidR="00935CA1" w:rsidRDefault="00935CA1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6FA"/>
    <w:multiLevelType w:val="multilevel"/>
    <w:tmpl w:val="97F88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E81885"/>
    <w:multiLevelType w:val="hybridMultilevel"/>
    <w:tmpl w:val="BA5281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1A2"/>
    <w:multiLevelType w:val="hybridMultilevel"/>
    <w:tmpl w:val="E3AA78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4DAA"/>
    <w:multiLevelType w:val="hybridMultilevel"/>
    <w:tmpl w:val="814E2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06A3"/>
    <w:multiLevelType w:val="hybridMultilevel"/>
    <w:tmpl w:val="9CD66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39D6"/>
    <w:multiLevelType w:val="hybridMultilevel"/>
    <w:tmpl w:val="B46C45AA"/>
    <w:lvl w:ilvl="0" w:tplc="73F27AF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471467C"/>
    <w:multiLevelType w:val="multilevel"/>
    <w:tmpl w:val="AB508D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/>
        <w:b/>
        <w:bCs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/>
        <w:b/>
        <w:bCs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/>
        <w:b/>
        <w:bCs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/>
        <w:b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/>
        <w:b/>
        <w:bCs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/>
        <w:b/>
        <w:bCs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/>
        <w:b/>
        <w:bCs/>
      </w:rPr>
    </w:lvl>
  </w:abstractNum>
  <w:abstractNum w:abstractNumId="7" w15:restartNumberingAfterBreak="0">
    <w:nsid w:val="25277AC4"/>
    <w:multiLevelType w:val="multilevel"/>
    <w:tmpl w:val="1132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B67323"/>
    <w:multiLevelType w:val="hybridMultilevel"/>
    <w:tmpl w:val="4EDCE69C"/>
    <w:lvl w:ilvl="0" w:tplc="139E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891"/>
    <w:multiLevelType w:val="hybridMultilevel"/>
    <w:tmpl w:val="5046E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8D8"/>
    <w:multiLevelType w:val="hybridMultilevel"/>
    <w:tmpl w:val="4BC079D6"/>
    <w:lvl w:ilvl="0" w:tplc="73F27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51D4B"/>
    <w:multiLevelType w:val="multilevel"/>
    <w:tmpl w:val="132A84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50844CC"/>
    <w:multiLevelType w:val="hybridMultilevel"/>
    <w:tmpl w:val="A6AA5816"/>
    <w:lvl w:ilvl="0" w:tplc="CA2A51B2">
      <w:start w:val="1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39610348"/>
    <w:multiLevelType w:val="hybridMultilevel"/>
    <w:tmpl w:val="96E433B4"/>
    <w:lvl w:ilvl="0" w:tplc="26CCA5EA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9B8197C"/>
    <w:multiLevelType w:val="multilevel"/>
    <w:tmpl w:val="F60CEC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15" w15:restartNumberingAfterBreak="0">
    <w:nsid w:val="3B5D191C"/>
    <w:multiLevelType w:val="multilevel"/>
    <w:tmpl w:val="F5C88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4017FD"/>
    <w:multiLevelType w:val="hybridMultilevel"/>
    <w:tmpl w:val="FD8CB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A7239"/>
    <w:multiLevelType w:val="multilevel"/>
    <w:tmpl w:val="7D1035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F811C2E"/>
    <w:multiLevelType w:val="multilevel"/>
    <w:tmpl w:val="1132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207CA2"/>
    <w:multiLevelType w:val="hybridMultilevel"/>
    <w:tmpl w:val="66485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60125"/>
    <w:multiLevelType w:val="hybridMultilevel"/>
    <w:tmpl w:val="8FEA878C"/>
    <w:lvl w:ilvl="0" w:tplc="0464C5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74B6C"/>
    <w:multiLevelType w:val="multilevel"/>
    <w:tmpl w:val="18B0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FF970F4"/>
    <w:multiLevelType w:val="multilevel"/>
    <w:tmpl w:val="6AB06390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HAns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HAnsi" w:hint="default"/>
      </w:rPr>
    </w:lvl>
  </w:abstractNum>
  <w:abstractNum w:abstractNumId="23" w15:restartNumberingAfterBreak="0">
    <w:nsid w:val="78C27A9A"/>
    <w:multiLevelType w:val="hybridMultilevel"/>
    <w:tmpl w:val="5EC6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2B79"/>
    <w:multiLevelType w:val="hybridMultilevel"/>
    <w:tmpl w:val="8690B1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7"/>
  </w:num>
  <w:num w:numId="5">
    <w:abstractNumId w:val="18"/>
  </w:num>
  <w:num w:numId="6">
    <w:abstractNumId w:val="9"/>
  </w:num>
  <w:num w:numId="7">
    <w:abstractNumId w:val="2"/>
  </w:num>
  <w:num w:numId="8">
    <w:abstractNumId w:val="20"/>
  </w:num>
  <w:num w:numId="9">
    <w:abstractNumId w:val="15"/>
  </w:num>
  <w:num w:numId="10">
    <w:abstractNumId w:val="22"/>
  </w:num>
  <w:num w:numId="11">
    <w:abstractNumId w:val="0"/>
  </w:num>
  <w:num w:numId="12">
    <w:abstractNumId w:val="8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14"/>
  </w:num>
  <w:num w:numId="18">
    <w:abstractNumId w:val="5"/>
  </w:num>
  <w:num w:numId="19">
    <w:abstractNumId w:val="10"/>
  </w:num>
  <w:num w:numId="20">
    <w:abstractNumId w:val="11"/>
  </w:num>
  <w:num w:numId="21">
    <w:abstractNumId w:val="24"/>
  </w:num>
  <w:num w:numId="22">
    <w:abstractNumId w:val="16"/>
  </w:num>
  <w:num w:numId="23">
    <w:abstractNumId w:val="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1D2E"/>
    <w:rsid w:val="000134A9"/>
    <w:rsid w:val="000262DE"/>
    <w:rsid w:val="000508EF"/>
    <w:rsid w:val="000629A4"/>
    <w:rsid w:val="000719AF"/>
    <w:rsid w:val="000835E5"/>
    <w:rsid w:val="000A3345"/>
    <w:rsid w:val="000C6554"/>
    <w:rsid w:val="0010255E"/>
    <w:rsid w:val="00103C42"/>
    <w:rsid w:val="00116AFA"/>
    <w:rsid w:val="00121498"/>
    <w:rsid w:val="00133B59"/>
    <w:rsid w:val="001424D6"/>
    <w:rsid w:val="001476E0"/>
    <w:rsid w:val="001503B7"/>
    <w:rsid w:val="001532D0"/>
    <w:rsid w:val="001718FD"/>
    <w:rsid w:val="001771F9"/>
    <w:rsid w:val="00180FEF"/>
    <w:rsid w:val="001C3680"/>
    <w:rsid w:val="00203D8D"/>
    <w:rsid w:val="00252240"/>
    <w:rsid w:val="00297283"/>
    <w:rsid w:val="002A68A6"/>
    <w:rsid w:val="002B20A9"/>
    <w:rsid w:val="002B63E6"/>
    <w:rsid w:val="002D67F8"/>
    <w:rsid w:val="002E4943"/>
    <w:rsid w:val="00320753"/>
    <w:rsid w:val="003408B3"/>
    <w:rsid w:val="00353541"/>
    <w:rsid w:val="00367F29"/>
    <w:rsid w:val="003C2916"/>
    <w:rsid w:val="003D1776"/>
    <w:rsid w:val="004150AB"/>
    <w:rsid w:val="0042119F"/>
    <w:rsid w:val="004242B1"/>
    <w:rsid w:val="004B41C6"/>
    <w:rsid w:val="004F13CF"/>
    <w:rsid w:val="00502E06"/>
    <w:rsid w:val="005122FA"/>
    <w:rsid w:val="00533718"/>
    <w:rsid w:val="0053612B"/>
    <w:rsid w:val="00566A4C"/>
    <w:rsid w:val="00571B73"/>
    <w:rsid w:val="005822C2"/>
    <w:rsid w:val="005F583D"/>
    <w:rsid w:val="00607A0E"/>
    <w:rsid w:val="00612C9F"/>
    <w:rsid w:val="00626644"/>
    <w:rsid w:val="00626E0F"/>
    <w:rsid w:val="00634187"/>
    <w:rsid w:val="00643D11"/>
    <w:rsid w:val="00657206"/>
    <w:rsid w:val="0067731A"/>
    <w:rsid w:val="00680041"/>
    <w:rsid w:val="006A2305"/>
    <w:rsid w:val="006B1682"/>
    <w:rsid w:val="006D4187"/>
    <w:rsid w:val="006E390A"/>
    <w:rsid w:val="007110B0"/>
    <w:rsid w:val="007275B1"/>
    <w:rsid w:val="0077193A"/>
    <w:rsid w:val="00772C44"/>
    <w:rsid w:val="007731A3"/>
    <w:rsid w:val="007845EA"/>
    <w:rsid w:val="00790CD9"/>
    <w:rsid w:val="007A7764"/>
    <w:rsid w:val="007C35A8"/>
    <w:rsid w:val="00801DE5"/>
    <w:rsid w:val="00826640"/>
    <w:rsid w:val="00837873"/>
    <w:rsid w:val="0084040C"/>
    <w:rsid w:val="00857478"/>
    <w:rsid w:val="00860F2B"/>
    <w:rsid w:val="00875770"/>
    <w:rsid w:val="008804AC"/>
    <w:rsid w:val="0089178E"/>
    <w:rsid w:val="00893F38"/>
    <w:rsid w:val="008A18A9"/>
    <w:rsid w:val="008A1EAC"/>
    <w:rsid w:val="008C1A12"/>
    <w:rsid w:val="008E5053"/>
    <w:rsid w:val="008E65AB"/>
    <w:rsid w:val="008F0214"/>
    <w:rsid w:val="008F477F"/>
    <w:rsid w:val="008F72C8"/>
    <w:rsid w:val="00935CA1"/>
    <w:rsid w:val="00977ADB"/>
    <w:rsid w:val="009C7521"/>
    <w:rsid w:val="009D1A0F"/>
    <w:rsid w:val="009D5E9A"/>
    <w:rsid w:val="009D7A17"/>
    <w:rsid w:val="009E0FEA"/>
    <w:rsid w:val="009E3318"/>
    <w:rsid w:val="00A001E1"/>
    <w:rsid w:val="00A01653"/>
    <w:rsid w:val="00A30FA0"/>
    <w:rsid w:val="00A378B7"/>
    <w:rsid w:val="00A61AC9"/>
    <w:rsid w:val="00A76AD3"/>
    <w:rsid w:val="00A87BC0"/>
    <w:rsid w:val="00AB4BAE"/>
    <w:rsid w:val="00AB6558"/>
    <w:rsid w:val="00AC2414"/>
    <w:rsid w:val="00AD38CA"/>
    <w:rsid w:val="00AF5BC9"/>
    <w:rsid w:val="00B01E20"/>
    <w:rsid w:val="00B13C1A"/>
    <w:rsid w:val="00B2660B"/>
    <w:rsid w:val="00B75349"/>
    <w:rsid w:val="00B850C9"/>
    <w:rsid w:val="00B92318"/>
    <w:rsid w:val="00BA76B0"/>
    <w:rsid w:val="00BB7437"/>
    <w:rsid w:val="00C17A52"/>
    <w:rsid w:val="00C32937"/>
    <w:rsid w:val="00C33076"/>
    <w:rsid w:val="00C44650"/>
    <w:rsid w:val="00C67037"/>
    <w:rsid w:val="00C7671D"/>
    <w:rsid w:val="00C8311A"/>
    <w:rsid w:val="00C957CB"/>
    <w:rsid w:val="00CA5A3D"/>
    <w:rsid w:val="00CA5D1C"/>
    <w:rsid w:val="00CB4EEE"/>
    <w:rsid w:val="00CB5AF5"/>
    <w:rsid w:val="00CB6093"/>
    <w:rsid w:val="00CC0053"/>
    <w:rsid w:val="00CE088C"/>
    <w:rsid w:val="00D15825"/>
    <w:rsid w:val="00D2294E"/>
    <w:rsid w:val="00D545E4"/>
    <w:rsid w:val="00D563AB"/>
    <w:rsid w:val="00D760A4"/>
    <w:rsid w:val="00DD0930"/>
    <w:rsid w:val="00DE419B"/>
    <w:rsid w:val="00DE5A39"/>
    <w:rsid w:val="00E32F53"/>
    <w:rsid w:val="00E51C64"/>
    <w:rsid w:val="00E5600F"/>
    <w:rsid w:val="00E63874"/>
    <w:rsid w:val="00EA0C7A"/>
    <w:rsid w:val="00EB6640"/>
    <w:rsid w:val="00EE1F69"/>
    <w:rsid w:val="00F03BC8"/>
    <w:rsid w:val="00F06AF1"/>
    <w:rsid w:val="00F074C8"/>
    <w:rsid w:val="00F1181C"/>
    <w:rsid w:val="00F13990"/>
    <w:rsid w:val="00F503B7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D5E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D5E9A"/>
    <w:rPr>
      <w:color w:val="0000FF"/>
      <w:u w:val="single"/>
    </w:rPr>
  </w:style>
  <w:style w:type="paragraph" w:customStyle="1" w:styleId="danormal">
    <w:name w:val="danormal"/>
    <w:rsid w:val="009D5E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eastAsia="zh-TW" w:bidi="he-IL"/>
    </w:rPr>
  </w:style>
  <w:style w:type="paragraph" w:styleId="NormalWeb">
    <w:name w:val="Normal (Web)"/>
    <w:basedOn w:val="Normal"/>
    <w:uiPriority w:val="99"/>
    <w:semiHidden/>
    <w:unhideWhenUsed/>
    <w:rsid w:val="00353541"/>
    <w:rPr>
      <w:rFonts w:ascii="Times New Roman" w:hAnsi="Times New Roman"/>
    </w:rPr>
  </w:style>
  <w:style w:type="table" w:customStyle="1" w:styleId="Grilledutableau1">
    <w:name w:val="Grille du tableau1"/>
    <w:basedOn w:val="TableauNormal"/>
    <w:next w:val="Grilledutableau"/>
    <w:rsid w:val="0035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ssic">
    <w:name w:val="classic"/>
    <w:basedOn w:val="Normal"/>
    <w:rsid w:val="0035354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63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39"/>
    <w:rsid w:val="00BA76B0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8E65AB"/>
    <w:rPr>
      <w:rFonts w:ascii="Liberation Serif" w:eastAsia="Noto Sans CJK SC Regular" w:hAnsi="Liberation Serif" w:cs="Lohit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CB4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1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fsa.europa.e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sciences-physiques-et-chimiques-de-laboratoire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059B-7DFB-47C4-817F-5DA1D348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2020-06-29T14:20:00Z</dcterms:created>
  <dcterms:modified xsi:type="dcterms:W3CDTF">2020-06-29T14:20:00Z</dcterms:modified>
</cp:coreProperties>
</file>