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205" w:type="dxa"/>
        <w:tblLook w:val="04A0" w:firstRow="1" w:lastRow="0" w:firstColumn="1" w:lastColumn="0" w:noHBand="0" w:noVBand="1"/>
      </w:tblPr>
      <w:tblGrid>
        <w:gridCol w:w="10205"/>
      </w:tblGrid>
      <w:tr w:rsidR="005F5D77" w:rsidRPr="005F5D77" w14:paraId="030DA5BF" w14:textId="77777777" w:rsidTr="00E9588C">
        <w:tc>
          <w:tcPr>
            <w:tcW w:w="10205" w:type="dxa"/>
          </w:tcPr>
          <w:p w14:paraId="426DBE40" w14:textId="36ACBC2F" w:rsidR="005F5D77" w:rsidRDefault="005F5D77" w:rsidP="005F5D77">
            <w:pPr>
              <w:jc w:val="center"/>
              <w:rPr>
                <w:rFonts w:eastAsia="Times New Roman" w:cs="Arial"/>
                <w:b/>
                <w:sz w:val="24"/>
                <w:szCs w:val="24"/>
              </w:rPr>
            </w:pPr>
            <w:r w:rsidRPr="005F5D77">
              <w:rPr>
                <w:rFonts w:eastAsia="Times New Roman" w:cs="Arial"/>
                <w:b/>
                <w:sz w:val="24"/>
                <w:szCs w:val="24"/>
              </w:rPr>
              <w:t>ÉPREUVES COMMUNES DE CONTRÔLE CONTINU 2020</w:t>
            </w:r>
          </w:p>
          <w:p w14:paraId="72E9812E" w14:textId="072878BE" w:rsidR="005F5D77" w:rsidRPr="005F5D77" w:rsidRDefault="005F5D77" w:rsidP="005F5D77">
            <w:pPr>
              <w:jc w:val="center"/>
              <w:rPr>
                <w:rFonts w:eastAsia="Times New Roman" w:cs="Arial"/>
                <w:b/>
                <w:color w:val="595959" w:themeColor="text1" w:themeTint="A6"/>
                <w:sz w:val="24"/>
                <w:szCs w:val="24"/>
              </w:rPr>
            </w:pPr>
            <w:r>
              <w:rPr>
                <w:rFonts w:eastAsia="Times New Roman" w:cs="Arial"/>
                <w:b/>
                <w:sz w:val="24"/>
                <w:szCs w:val="24"/>
              </w:rPr>
              <w:t xml:space="preserve">Correction © </w:t>
            </w:r>
            <w:r w:rsidRPr="005F5D77">
              <w:rPr>
                <w:rFonts w:eastAsia="Times New Roman" w:cs="Arial"/>
                <w:b/>
                <w:sz w:val="24"/>
                <w:szCs w:val="24"/>
              </w:rPr>
              <w:t xml:space="preserve"> </w:t>
            </w:r>
            <w:hyperlink r:id="rId5" w:history="1">
              <w:r w:rsidRPr="005F5D77">
                <w:rPr>
                  <w:rStyle w:val="Lienhypertexte"/>
                  <w:rFonts w:eastAsia="Times New Roman" w:cs="Arial"/>
                  <w:b/>
                  <w:sz w:val="24"/>
                  <w:szCs w:val="24"/>
                </w:rPr>
                <w:t>http://labolycee.org</w:t>
              </w:r>
            </w:hyperlink>
          </w:p>
        </w:tc>
      </w:tr>
      <w:tr w:rsidR="005F5D77" w:rsidRPr="005F5D77" w14:paraId="058F188B" w14:textId="77777777" w:rsidTr="00E9588C">
        <w:tc>
          <w:tcPr>
            <w:tcW w:w="10205" w:type="dxa"/>
          </w:tcPr>
          <w:p w14:paraId="3D9C474F" w14:textId="70F9C0A8" w:rsidR="005F5D77" w:rsidRPr="005F5D77" w:rsidRDefault="005F5D77" w:rsidP="005F5D77">
            <w:pPr>
              <w:jc w:val="both"/>
              <w:rPr>
                <w:rFonts w:eastAsia="Times New Roman" w:cs="Arial"/>
                <w:b/>
                <w:color w:val="000000" w:themeColor="text1"/>
                <w:sz w:val="24"/>
                <w:szCs w:val="24"/>
              </w:rPr>
            </w:pPr>
            <w:r w:rsidRPr="005F5D77">
              <w:rPr>
                <w:rFonts w:eastAsia="Times New Roman" w:cs="Arial"/>
                <w:b/>
                <w:color w:val="000000" w:themeColor="text1"/>
                <w:sz w:val="24"/>
                <w:szCs w:val="24"/>
              </w:rPr>
              <w:t>CLASSE :</w:t>
            </w:r>
            <w:r w:rsidRPr="005F5D77">
              <w:rPr>
                <w:rFonts w:eastAsia="Times New Roman" w:cs="Arial"/>
                <w:color w:val="000000" w:themeColor="text1"/>
                <w:sz w:val="24"/>
                <w:szCs w:val="24"/>
              </w:rPr>
              <w:t xml:space="preserve"> Première</w:t>
            </w:r>
            <w:r w:rsidRPr="005F5D77">
              <w:rPr>
                <w:rFonts w:eastAsia="Times New Roman" w:cs="Arial"/>
                <w:color w:val="000000" w:themeColor="text1"/>
                <w:sz w:val="24"/>
                <w:szCs w:val="24"/>
              </w:rPr>
              <w:tab/>
            </w:r>
            <w:r w:rsidRPr="005F5D77">
              <w:rPr>
                <w:rFonts w:eastAsia="Times New Roman" w:cs="Arial"/>
                <w:color w:val="000000" w:themeColor="text1"/>
                <w:sz w:val="24"/>
                <w:szCs w:val="24"/>
              </w:rPr>
              <w:tab/>
            </w:r>
            <w:r w:rsidRPr="005F5D77">
              <w:rPr>
                <w:rFonts w:eastAsia="Times New Roman" w:cs="Arial"/>
                <w:color w:val="000000" w:themeColor="text1"/>
                <w:sz w:val="24"/>
                <w:szCs w:val="24"/>
              </w:rPr>
              <w:tab/>
            </w:r>
            <w:r w:rsidRPr="005F5D77">
              <w:rPr>
                <w:rFonts w:eastAsia="Times New Roman" w:cs="Arial"/>
                <w:color w:val="000000" w:themeColor="text1"/>
                <w:sz w:val="24"/>
                <w:szCs w:val="24"/>
              </w:rPr>
              <w:tab/>
            </w:r>
            <w:r w:rsidRPr="005F5D77">
              <w:rPr>
                <w:rFonts w:eastAsia="Times New Roman" w:cs="Arial"/>
                <w:b/>
                <w:color w:val="000000" w:themeColor="text1"/>
                <w:sz w:val="24"/>
                <w:szCs w:val="24"/>
              </w:rPr>
              <w:t xml:space="preserve">E3C : </w:t>
            </w:r>
            <w:r w:rsidRPr="005F5D77">
              <w:rPr>
                <w:rFonts w:ascii="Segoe UI Symbol" w:eastAsia="MS Gothic" w:hAnsi="Segoe UI Symbol" w:cs="Segoe UI Symbol"/>
                <w:color w:val="000000" w:themeColor="text1"/>
                <w:sz w:val="24"/>
                <w:szCs w:val="24"/>
              </w:rPr>
              <w:t>☐</w:t>
            </w:r>
            <w:r w:rsidRPr="005F5D77">
              <w:rPr>
                <w:rFonts w:eastAsia="Times New Roman" w:cs="Arial"/>
                <w:color w:val="000000" w:themeColor="text1"/>
                <w:sz w:val="24"/>
                <w:szCs w:val="24"/>
              </w:rPr>
              <w:t xml:space="preserve"> E3C1 </w:t>
            </w:r>
            <w:r w:rsidRPr="005F5D77">
              <w:rPr>
                <w:rFonts w:ascii="Segoe UI Symbol" w:eastAsia="MS Gothic" w:hAnsi="Segoe UI Symbol" w:cs="Segoe UI Symbol"/>
                <w:color w:val="000000" w:themeColor="text1"/>
                <w:sz w:val="24"/>
                <w:szCs w:val="24"/>
              </w:rPr>
              <w:t>☒</w:t>
            </w:r>
            <w:r w:rsidRPr="005F5D77">
              <w:rPr>
                <w:rFonts w:eastAsia="Times New Roman" w:cs="Arial"/>
                <w:color w:val="000000" w:themeColor="text1"/>
                <w:sz w:val="24"/>
                <w:szCs w:val="24"/>
              </w:rPr>
              <w:t xml:space="preserve"> E3C2 </w:t>
            </w:r>
            <w:r w:rsidRPr="005F5D77">
              <w:rPr>
                <w:rFonts w:ascii="Segoe UI Symbol" w:eastAsia="MS Gothic" w:hAnsi="Segoe UI Symbol" w:cs="Segoe UI Symbol"/>
                <w:color w:val="000000" w:themeColor="text1"/>
                <w:sz w:val="24"/>
                <w:szCs w:val="24"/>
              </w:rPr>
              <w:t>☐</w:t>
            </w:r>
            <w:r w:rsidRPr="005F5D77">
              <w:rPr>
                <w:rFonts w:eastAsia="Times New Roman" w:cs="Arial"/>
                <w:color w:val="000000" w:themeColor="text1"/>
                <w:sz w:val="24"/>
                <w:szCs w:val="24"/>
              </w:rPr>
              <w:t xml:space="preserve"> E3C3</w:t>
            </w:r>
          </w:p>
          <w:p w14:paraId="2F688103" w14:textId="0640CCDA" w:rsidR="005F5D77" w:rsidRPr="005F5D77" w:rsidRDefault="005F5D77" w:rsidP="005F5D77">
            <w:pPr>
              <w:ind w:left="34"/>
              <w:jc w:val="both"/>
              <w:rPr>
                <w:rFonts w:eastAsia="Times New Roman" w:cs="Arial"/>
                <w:b/>
                <w:color w:val="000000" w:themeColor="text1"/>
                <w:sz w:val="24"/>
                <w:szCs w:val="24"/>
              </w:rPr>
            </w:pPr>
            <w:r w:rsidRPr="005F5D77">
              <w:rPr>
                <w:rFonts w:eastAsia="Times New Roman" w:cs="Arial"/>
                <w:b/>
                <w:color w:val="000000" w:themeColor="text1"/>
                <w:sz w:val="24"/>
                <w:szCs w:val="24"/>
              </w:rPr>
              <w:t>VOIE :</w:t>
            </w:r>
            <w:r w:rsidRPr="005F5D77">
              <w:rPr>
                <w:rFonts w:eastAsia="Times New Roman" w:cs="Arial"/>
                <w:color w:val="000000" w:themeColor="text1"/>
                <w:sz w:val="24"/>
                <w:szCs w:val="24"/>
              </w:rPr>
              <w:t xml:space="preserve"> </w:t>
            </w:r>
            <w:r w:rsidRPr="005F5D77">
              <w:rPr>
                <w:rFonts w:ascii="Segoe UI Symbol" w:eastAsia="MS Gothic" w:hAnsi="Segoe UI Symbol" w:cs="Segoe UI Symbol"/>
                <w:color w:val="000000" w:themeColor="text1"/>
                <w:sz w:val="24"/>
                <w:szCs w:val="24"/>
              </w:rPr>
              <w:t>☒</w:t>
            </w:r>
            <w:r w:rsidRPr="005F5D77">
              <w:rPr>
                <w:rFonts w:eastAsia="Times New Roman" w:cs="Arial"/>
                <w:color w:val="000000" w:themeColor="text1"/>
                <w:sz w:val="24"/>
                <w:szCs w:val="24"/>
              </w:rPr>
              <w:t xml:space="preserve"> Générale </w:t>
            </w:r>
            <w:r w:rsidRPr="005F5D77">
              <w:rPr>
                <w:rFonts w:eastAsia="MS Gothic" w:cs="Arial"/>
                <w:color w:val="000000" w:themeColor="text1"/>
                <w:sz w:val="24"/>
                <w:szCs w:val="24"/>
              </w:rPr>
              <w:tab/>
            </w:r>
            <w:r w:rsidRPr="005F5D77">
              <w:rPr>
                <w:rFonts w:eastAsia="MS Gothic" w:cs="Arial"/>
                <w:color w:val="000000" w:themeColor="text1"/>
                <w:sz w:val="24"/>
                <w:szCs w:val="24"/>
              </w:rPr>
              <w:tab/>
            </w:r>
            <w:r w:rsidRPr="005F5D77">
              <w:rPr>
                <w:rFonts w:eastAsia="MS Gothic" w:cs="Arial"/>
                <w:color w:val="000000" w:themeColor="text1"/>
                <w:sz w:val="24"/>
                <w:szCs w:val="24"/>
              </w:rPr>
              <w:tab/>
            </w:r>
            <w:r w:rsidRPr="005F5D77">
              <w:rPr>
                <w:rFonts w:eastAsia="MS Gothic" w:cs="Arial"/>
                <w:color w:val="000000" w:themeColor="text1"/>
                <w:sz w:val="24"/>
                <w:szCs w:val="24"/>
              </w:rPr>
              <w:tab/>
            </w:r>
            <w:r w:rsidRPr="005F5D77">
              <w:rPr>
                <w:rFonts w:eastAsia="Times New Roman" w:cs="Arial"/>
                <w:b/>
                <w:color w:val="000000" w:themeColor="text1"/>
                <w:sz w:val="24"/>
                <w:szCs w:val="24"/>
              </w:rPr>
              <w:t>ENSEIGNEMENT : physique-chimie</w:t>
            </w:r>
          </w:p>
          <w:p w14:paraId="572A1C5E" w14:textId="61DCAFD9" w:rsidR="005F5D77" w:rsidRPr="005F5D77" w:rsidRDefault="005F5D77" w:rsidP="005F5D77">
            <w:pPr>
              <w:jc w:val="both"/>
              <w:rPr>
                <w:rFonts w:eastAsia="Times New Roman" w:cs="Arial"/>
                <w:b/>
                <w:color w:val="000000" w:themeColor="text1"/>
                <w:sz w:val="24"/>
                <w:szCs w:val="24"/>
              </w:rPr>
            </w:pPr>
            <w:r w:rsidRPr="005F5D77">
              <w:rPr>
                <w:rFonts w:eastAsia="Times New Roman" w:cs="Arial"/>
                <w:b/>
                <w:color w:val="000000" w:themeColor="text1"/>
                <w:sz w:val="24"/>
                <w:szCs w:val="24"/>
              </w:rPr>
              <w:t>DURÉE DE L’ÉPREUVE :</w:t>
            </w:r>
            <w:r w:rsidRPr="005F5D77">
              <w:rPr>
                <w:rFonts w:eastAsia="Times New Roman" w:cs="Arial"/>
                <w:color w:val="000000" w:themeColor="text1"/>
                <w:sz w:val="24"/>
                <w:szCs w:val="24"/>
              </w:rPr>
              <w:t xml:space="preserve"> 1 h</w:t>
            </w:r>
            <w:r w:rsidRPr="005F5D77">
              <w:rPr>
                <w:rFonts w:eastAsia="Times New Roman" w:cs="Arial"/>
                <w:color w:val="000000" w:themeColor="text1"/>
                <w:sz w:val="24"/>
                <w:szCs w:val="24"/>
              </w:rPr>
              <w:tab/>
            </w:r>
            <w:r w:rsidRPr="005F5D77">
              <w:rPr>
                <w:rFonts w:eastAsia="Times New Roman" w:cs="Arial"/>
                <w:color w:val="000000" w:themeColor="text1"/>
                <w:sz w:val="24"/>
                <w:szCs w:val="24"/>
              </w:rPr>
              <w:tab/>
            </w:r>
            <w:r w:rsidRPr="005F5D77">
              <w:rPr>
                <w:rFonts w:eastAsia="Times New Roman" w:cs="Arial"/>
                <w:b/>
                <w:color w:val="000000" w:themeColor="text1"/>
                <w:sz w:val="24"/>
                <w:szCs w:val="24"/>
              </w:rPr>
              <w:t xml:space="preserve">CALCULATRICE AUTORISÉE : </w:t>
            </w:r>
            <w:r w:rsidRPr="005F5D77">
              <w:rPr>
                <w:rFonts w:ascii="Segoe UI Symbol" w:eastAsia="MS Gothic" w:hAnsi="Segoe UI Symbol" w:cs="Segoe UI Symbol"/>
                <w:color w:val="000000" w:themeColor="text1"/>
                <w:sz w:val="24"/>
                <w:szCs w:val="24"/>
              </w:rPr>
              <w:t>☒</w:t>
            </w:r>
            <w:proofErr w:type="gramStart"/>
            <w:r w:rsidRPr="005F5D77">
              <w:rPr>
                <w:rFonts w:eastAsia="Times New Roman" w:cs="Arial"/>
                <w:color w:val="000000" w:themeColor="text1"/>
                <w:sz w:val="24"/>
                <w:szCs w:val="24"/>
              </w:rPr>
              <w:t xml:space="preserve">Oui  </w:t>
            </w:r>
            <w:r w:rsidRPr="005F5D77">
              <w:rPr>
                <w:rFonts w:ascii="Segoe UI Symbol" w:eastAsia="MS Gothic" w:hAnsi="Segoe UI Symbol" w:cs="Segoe UI Symbol"/>
                <w:color w:val="000000" w:themeColor="text1"/>
                <w:sz w:val="24"/>
                <w:szCs w:val="24"/>
              </w:rPr>
              <w:t>☐</w:t>
            </w:r>
            <w:proofErr w:type="gramEnd"/>
            <w:r w:rsidRPr="005F5D77">
              <w:rPr>
                <w:rFonts w:eastAsia="Times New Roman" w:cs="Arial"/>
                <w:color w:val="000000" w:themeColor="text1"/>
                <w:sz w:val="24"/>
                <w:szCs w:val="24"/>
              </w:rPr>
              <w:t xml:space="preserve"> Non</w:t>
            </w:r>
          </w:p>
        </w:tc>
      </w:tr>
    </w:tbl>
    <w:p w14:paraId="3A589E68" w14:textId="466F55FE" w:rsidR="007936B2" w:rsidRDefault="007936B2" w:rsidP="005F5D77">
      <w:pPr>
        <w:jc w:val="both"/>
        <w:rPr>
          <w:rFonts w:cs="Arial"/>
          <w:b/>
          <w:bCs/>
          <w:sz w:val="24"/>
          <w:szCs w:val="24"/>
        </w:rPr>
      </w:pPr>
      <w:r w:rsidRPr="007936B2">
        <w:rPr>
          <w:rFonts w:cs="Arial"/>
          <w:b/>
          <w:bCs/>
          <w:sz w:val="24"/>
          <w:szCs w:val="24"/>
        </w:rPr>
        <w:t>1.</w:t>
      </w:r>
      <w:r>
        <w:rPr>
          <w:rFonts w:cs="Arial"/>
          <w:b/>
          <w:bCs/>
          <w:sz w:val="24"/>
          <w:szCs w:val="24"/>
        </w:rPr>
        <w:t xml:space="preserve"> </w:t>
      </w:r>
      <w:r w:rsidRPr="007936B2">
        <w:rPr>
          <w:rFonts w:cs="Arial"/>
          <w:b/>
          <w:bCs/>
          <w:sz w:val="24"/>
          <w:szCs w:val="24"/>
        </w:rPr>
        <w:t>L’arôme de fraise</w:t>
      </w:r>
    </w:p>
    <w:p w14:paraId="0F0A3880" w14:textId="56B6B55D" w:rsidR="009B053D" w:rsidRPr="005F5D77" w:rsidRDefault="00E40326" w:rsidP="005F5D77">
      <w:pPr>
        <w:jc w:val="both"/>
        <w:rPr>
          <w:rFonts w:cs="Arial"/>
          <w:b/>
          <w:bCs/>
          <w:sz w:val="24"/>
          <w:szCs w:val="24"/>
        </w:rPr>
      </w:pPr>
      <w:r w:rsidRPr="005F5D77">
        <w:rPr>
          <w:rFonts w:cs="Arial"/>
          <w:b/>
          <w:bCs/>
          <w:sz w:val="24"/>
          <w:szCs w:val="24"/>
        </w:rPr>
        <w:t>1.1. Recopier les formules des molécules de ces trois composés, puis entourer et nommer les familles de composés associées</w:t>
      </w:r>
      <w:r w:rsidR="005F5D77" w:rsidRPr="005F5D77">
        <w:rPr>
          <w:rFonts w:cs="Arial"/>
          <w:b/>
          <w:bCs/>
          <w:sz w:val="24"/>
          <w:szCs w:val="24"/>
        </w:rPr>
        <w:t>.</w:t>
      </w:r>
    </w:p>
    <w:p w14:paraId="56E0B715" w14:textId="77777777" w:rsidR="009B053D" w:rsidRPr="005F5D77" w:rsidRDefault="00E40326" w:rsidP="005F5D77">
      <w:pPr>
        <w:jc w:val="both"/>
        <w:rPr>
          <w:rFonts w:cs="Arial"/>
          <w:b/>
          <w:bCs/>
          <w:sz w:val="24"/>
          <w:szCs w:val="24"/>
        </w:rPr>
      </w:pPr>
      <w:r w:rsidRPr="005F5D77">
        <w:rPr>
          <w:rFonts w:cs="Arial"/>
          <w:noProof/>
          <w:sz w:val="24"/>
          <w:szCs w:val="24"/>
        </w:rPr>
        <w:drawing>
          <wp:anchor distT="0" distB="0" distL="0" distR="0" simplePos="0" relativeHeight="251648000" behindDoc="0" locked="0" layoutInCell="1" allowOverlap="1" wp14:anchorId="0A6E3698" wp14:editId="15F653BF">
            <wp:simplePos x="0" y="0"/>
            <wp:positionH relativeFrom="column">
              <wp:align>center</wp:align>
            </wp:positionH>
            <wp:positionV relativeFrom="paragraph">
              <wp:posOffset>635</wp:posOffset>
            </wp:positionV>
            <wp:extent cx="4399915" cy="173482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4399915" cy="1734820"/>
                    </a:xfrm>
                    <a:prstGeom prst="rect">
                      <a:avLst/>
                    </a:prstGeom>
                  </pic:spPr>
                </pic:pic>
              </a:graphicData>
            </a:graphic>
          </wp:anchor>
        </w:drawing>
      </w:r>
      <w:r w:rsidRPr="005F5D77">
        <w:rPr>
          <w:rFonts w:cs="Arial"/>
          <w:b/>
          <w:bCs/>
          <w:sz w:val="24"/>
          <w:szCs w:val="24"/>
        </w:rPr>
        <w:t>1.2. Identifier l’acide méthylpropanoïque parmi les trois composés E, F et G. Justifier son nom.</w:t>
      </w:r>
    </w:p>
    <w:p w14:paraId="76CEB9B4" w14:textId="77777777" w:rsidR="009B053D" w:rsidRPr="005F5D77" w:rsidRDefault="00E40326" w:rsidP="005F5D77">
      <w:pPr>
        <w:jc w:val="both"/>
        <w:rPr>
          <w:rFonts w:cs="Arial"/>
          <w:sz w:val="24"/>
          <w:szCs w:val="24"/>
        </w:rPr>
      </w:pPr>
      <w:r w:rsidRPr="005F5D77">
        <w:rPr>
          <w:rFonts w:cs="Arial"/>
          <w:sz w:val="24"/>
          <w:szCs w:val="24"/>
        </w:rPr>
        <w:t xml:space="preserve">Il s’agit de la molécule </w:t>
      </w:r>
      <w:r w:rsidRPr="005F5D77">
        <w:rPr>
          <w:rFonts w:cs="Arial"/>
          <w:b/>
          <w:bCs/>
          <w:sz w:val="24"/>
          <w:szCs w:val="24"/>
        </w:rPr>
        <w:t>E</w:t>
      </w:r>
      <w:r w:rsidRPr="005F5D77">
        <w:rPr>
          <w:rFonts w:cs="Arial"/>
          <w:sz w:val="24"/>
          <w:szCs w:val="24"/>
        </w:rPr>
        <w:t>, en effet :</w:t>
      </w:r>
    </w:p>
    <w:p w14:paraId="73B71663" w14:textId="77777777" w:rsidR="009B053D" w:rsidRPr="005F5D77" w:rsidRDefault="00E40326" w:rsidP="005F5D77">
      <w:pPr>
        <w:jc w:val="both"/>
        <w:rPr>
          <w:rFonts w:cs="Arial"/>
          <w:sz w:val="24"/>
          <w:szCs w:val="24"/>
        </w:rPr>
      </w:pPr>
      <w:r w:rsidRPr="005F5D77">
        <w:rPr>
          <w:rFonts w:cs="Arial"/>
          <w:sz w:val="24"/>
          <w:szCs w:val="24"/>
        </w:rPr>
        <w:t xml:space="preserve">→ La plus longue chaîne carbonée compte 3 atomes de carbone : préfixe </w:t>
      </w:r>
      <w:proofErr w:type="spellStart"/>
      <w:r w:rsidRPr="005F5D77">
        <w:rPr>
          <w:rFonts w:cs="Arial"/>
          <w:i/>
          <w:iCs/>
          <w:sz w:val="24"/>
          <w:szCs w:val="24"/>
        </w:rPr>
        <w:t>propan</w:t>
      </w:r>
      <w:proofErr w:type="spellEnd"/>
      <w:r w:rsidRPr="005F5D77">
        <w:rPr>
          <w:rFonts w:cs="Arial"/>
          <w:i/>
          <w:iCs/>
          <w:sz w:val="24"/>
          <w:szCs w:val="24"/>
        </w:rPr>
        <w:t>-</w:t>
      </w:r>
    </w:p>
    <w:p w14:paraId="51E2D8A9" w14:textId="77777777" w:rsidR="009B053D" w:rsidRPr="005F5D77" w:rsidRDefault="00E40326" w:rsidP="005F5D77">
      <w:pPr>
        <w:jc w:val="both"/>
        <w:rPr>
          <w:rFonts w:cs="Arial"/>
          <w:sz w:val="24"/>
          <w:szCs w:val="24"/>
        </w:rPr>
      </w:pPr>
      <w:r w:rsidRPr="005F5D77">
        <w:rPr>
          <w:rFonts w:cs="Arial"/>
          <w:sz w:val="24"/>
          <w:szCs w:val="24"/>
        </w:rPr>
        <w:t xml:space="preserve">→ Présence d’une fonction carboxyle : </w:t>
      </w:r>
      <w:r w:rsidRPr="005F5D77">
        <w:rPr>
          <w:rFonts w:cs="Arial"/>
          <w:i/>
          <w:iCs/>
          <w:sz w:val="24"/>
          <w:szCs w:val="24"/>
        </w:rPr>
        <w:t>acide ...propanoïque</w:t>
      </w:r>
    </w:p>
    <w:p w14:paraId="069EBF9D" w14:textId="43F13756" w:rsidR="009B053D" w:rsidRPr="005F5D77" w:rsidRDefault="00E40326" w:rsidP="005F5D77">
      <w:pPr>
        <w:jc w:val="both"/>
        <w:rPr>
          <w:rFonts w:cs="Arial"/>
          <w:sz w:val="24"/>
          <w:szCs w:val="24"/>
        </w:rPr>
      </w:pPr>
      <w:r w:rsidRPr="005F5D77">
        <w:rPr>
          <w:rFonts w:cs="Arial"/>
          <w:sz w:val="24"/>
          <w:szCs w:val="24"/>
        </w:rPr>
        <w:t>→ Présence d’une ramification -CH</w:t>
      </w:r>
      <w:r w:rsidRPr="005F5D77">
        <w:rPr>
          <w:rFonts w:cs="Arial"/>
          <w:sz w:val="24"/>
          <w:szCs w:val="24"/>
          <w:vertAlign w:val="subscript"/>
        </w:rPr>
        <w:t>3</w:t>
      </w:r>
      <w:r w:rsidRPr="005F5D77">
        <w:rPr>
          <w:rFonts w:cs="Arial"/>
          <w:sz w:val="24"/>
          <w:szCs w:val="24"/>
        </w:rPr>
        <w:t xml:space="preserve"> (groupe méthyl</w:t>
      </w:r>
      <w:r w:rsidR="000540A9">
        <w:rPr>
          <w:rFonts w:cs="Arial"/>
          <w:sz w:val="24"/>
          <w:szCs w:val="24"/>
        </w:rPr>
        <w:t>e</w:t>
      </w:r>
      <w:r w:rsidRPr="005F5D77">
        <w:rPr>
          <w:rFonts w:cs="Arial"/>
          <w:sz w:val="24"/>
          <w:szCs w:val="24"/>
        </w:rPr>
        <w:t xml:space="preserve">) : </w:t>
      </w:r>
      <w:r w:rsidRPr="005F5D77">
        <w:rPr>
          <w:rFonts w:cs="Arial"/>
          <w:i/>
          <w:iCs/>
          <w:sz w:val="24"/>
          <w:szCs w:val="24"/>
        </w:rPr>
        <w:t>acide méthylpropanoïque</w:t>
      </w:r>
    </w:p>
    <w:p w14:paraId="132992F3" w14:textId="77777777" w:rsidR="009B053D" w:rsidRPr="005F5D77" w:rsidRDefault="009B053D" w:rsidP="005F5D77">
      <w:pPr>
        <w:jc w:val="both"/>
        <w:rPr>
          <w:rFonts w:cs="Arial"/>
          <w:i/>
          <w:iCs/>
          <w:sz w:val="24"/>
          <w:szCs w:val="24"/>
        </w:rPr>
      </w:pPr>
    </w:p>
    <w:p w14:paraId="3CF72E7F" w14:textId="2A5F6324" w:rsidR="009B053D" w:rsidRPr="000540A9" w:rsidRDefault="00E40326" w:rsidP="005F5D77">
      <w:pPr>
        <w:jc w:val="both"/>
        <w:rPr>
          <w:rFonts w:cs="Arial"/>
          <w:i/>
          <w:iCs/>
          <w:sz w:val="24"/>
          <w:szCs w:val="24"/>
        </w:rPr>
      </w:pPr>
      <w:r w:rsidRPr="000540A9">
        <w:rPr>
          <w:rFonts w:cs="Arial"/>
          <w:i/>
          <w:iCs/>
          <w:sz w:val="24"/>
          <w:szCs w:val="24"/>
        </w:rPr>
        <w:t>Remarque : il n’est pas nécessaire de préciser la position du groupe méthyle puisqu’elle ne peut être portée que par le 2</w:t>
      </w:r>
      <w:r w:rsidR="000540A9" w:rsidRPr="000540A9">
        <w:rPr>
          <w:rFonts w:cs="Arial"/>
          <w:i/>
          <w:iCs/>
          <w:sz w:val="24"/>
          <w:szCs w:val="24"/>
          <w:vertAlign w:val="superscript"/>
        </w:rPr>
        <w:t>è</w:t>
      </w:r>
      <w:r w:rsidRPr="000540A9">
        <w:rPr>
          <w:rFonts w:cs="Arial"/>
          <w:i/>
          <w:iCs/>
          <w:sz w:val="24"/>
          <w:szCs w:val="24"/>
          <w:vertAlign w:val="superscript"/>
        </w:rPr>
        <w:t>me</w:t>
      </w:r>
      <w:r w:rsidRPr="000540A9">
        <w:rPr>
          <w:rFonts w:cs="Arial"/>
          <w:i/>
          <w:iCs/>
          <w:sz w:val="24"/>
          <w:szCs w:val="24"/>
        </w:rPr>
        <w:t xml:space="preserve"> atome de carbone de la chaîne.</w:t>
      </w:r>
    </w:p>
    <w:p w14:paraId="71BF9D25" w14:textId="1DBBC689" w:rsidR="009B053D" w:rsidRDefault="009B053D" w:rsidP="005F5D77">
      <w:pPr>
        <w:jc w:val="both"/>
        <w:rPr>
          <w:rFonts w:cs="Arial"/>
          <w:sz w:val="24"/>
          <w:szCs w:val="24"/>
        </w:rPr>
      </w:pPr>
    </w:p>
    <w:p w14:paraId="47BC469E" w14:textId="4BF76290" w:rsidR="008F3E42" w:rsidRPr="008F3E42" w:rsidRDefault="008F3E42" w:rsidP="005F5D77">
      <w:pPr>
        <w:jc w:val="both"/>
        <w:rPr>
          <w:rFonts w:cs="Arial"/>
          <w:b/>
          <w:bCs/>
          <w:sz w:val="24"/>
          <w:szCs w:val="24"/>
        </w:rPr>
      </w:pPr>
      <w:r w:rsidRPr="008F3E42">
        <w:rPr>
          <w:rFonts w:cs="Arial"/>
          <w:b/>
          <w:bCs/>
          <w:sz w:val="24"/>
          <w:szCs w:val="24"/>
        </w:rPr>
        <w:t>2.</w:t>
      </w:r>
      <w:r w:rsidR="00827D20">
        <w:rPr>
          <w:rFonts w:cs="Arial"/>
          <w:b/>
          <w:bCs/>
          <w:sz w:val="24"/>
          <w:szCs w:val="24"/>
        </w:rPr>
        <w:t xml:space="preserve"> </w:t>
      </w:r>
      <w:r w:rsidRPr="008F3E42">
        <w:rPr>
          <w:rFonts w:cs="Arial"/>
          <w:b/>
          <w:bCs/>
          <w:sz w:val="24"/>
          <w:szCs w:val="24"/>
        </w:rPr>
        <w:t>L’arôme d’agrumes</w:t>
      </w:r>
    </w:p>
    <w:p w14:paraId="5EFC7A91" w14:textId="77777777" w:rsidR="009B053D" w:rsidRPr="005F5D77" w:rsidRDefault="00E40326" w:rsidP="005F5D77">
      <w:pPr>
        <w:jc w:val="both"/>
        <w:rPr>
          <w:rFonts w:cs="Arial"/>
          <w:b/>
          <w:bCs/>
          <w:sz w:val="24"/>
          <w:szCs w:val="24"/>
        </w:rPr>
      </w:pPr>
      <w:r w:rsidRPr="005F5D77">
        <w:rPr>
          <w:rFonts w:cs="Arial"/>
          <w:b/>
          <w:bCs/>
          <w:sz w:val="24"/>
          <w:szCs w:val="24"/>
        </w:rPr>
        <w:t>2.1. Les composés H, I et J sont-ils des isomères ? Justifier.</w:t>
      </w:r>
    </w:p>
    <w:p w14:paraId="3C8B0EAD" w14:textId="34E5E24D" w:rsidR="00C85353" w:rsidRDefault="00E40326" w:rsidP="005F5D77">
      <w:pPr>
        <w:jc w:val="both"/>
        <w:rPr>
          <w:rFonts w:cs="Arial"/>
          <w:sz w:val="24"/>
          <w:szCs w:val="24"/>
        </w:rPr>
      </w:pPr>
      <w:r w:rsidRPr="005F5D77">
        <w:rPr>
          <w:rFonts w:cs="Arial"/>
          <w:sz w:val="24"/>
          <w:szCs w:val="24"/>
        </w:rPr>
        <w:t>Des molécules sont isomères si elles ont la même formule brute</w:t>
      </w:r>
      <w:r w:rsidR="00647B26">
        <w:rPr>
          <w:rFonts w:cs="Arial"/>
          <w:sz w:val="24"/>
          <w:szCs w:val="24"/>
        </w:rPr>
        <w:t xml:space="preserve"> mais des formules semi-développées différentes.</w:t>
      </w:r>
    </w:p>
    <w:p w14:paraId="52725D9E" w14:textId="77777777" w:rsidR="00C85353" w:rsidRDefault="00E40326" w:rsidP="005F5D77">
      <w:pPr>
        <w:jc w:val="both"/>
        <w:rPr>
          <w:rFonts w:cs="Arial"/>
          <w:sz w:val="24"/>
          <w:szCs w:val="24"/>
        </w:rPr>
      </w:pPr>
      <w:r w:rsidRPr="005F5D77">
        <w:rPr>
          <w:rFonts w:cs="Arial"/>
          <w:sz w:val="24"/>
          <w:szCs w:val="24"/>
        </w:rPr>
        <w:t>H : C</w:t>
      </w:r>
      <w:r w:rsidRPr="005F5D77">
        <w:rPr>
          <w:rFonts w:cs="Arial"/>
          <w:sz w:val="24"/>
          <w:szCs w:val="24"/>
          <w:vertAlign w:val="subscript"/>
        </w:rPr>
        <w:t>10</w:t>
      </w:r>
      <w:r w:rsidRPr="005F5D77">
        <w:rPr>
          <w:rFonts w:cs="Arial"/>
          <w:sz w:val="24"/>
          <w:szCs w:val="24"/>
        </w:rPr>
        <w:t>H</w:t>
      </w:r>
      <w:r w:rsidRPr="005F5D77">
        <w:rPr>
          <w:rFonts w:cs="Arial"/>
          <w:sz w:val="24"/>
          <w:szCs w:val="24"/>
          <w:vertAlign w:val="subscript"/>
        </w:rPr>
        <w:t>22</w:t>
      </w:r>
      <w:r w:rsidRPr="005F5D77">
        <w:rPr>
          <w:rFonts w:cs="Arial"/>
          <w:sz w:val="24"/>
          <w:szCs w:val="24"/>
        </w:rPr>
        <w:t>O</w:t>
      </w:r>
      <w:r w:rsidRPr="005F5D77">
        <w:rPr>
          <w:rFonts w:cs="Arial"/>
          <w:sz w:val="24"/>
          <w:szCs w:val="24"/>
        </w:rPr>
        <w:tab/>
        <w:t>I : C</w:t>
      </w:r>
      <w:r w:rsidRPr="005F5D77">
        <w:rPr>
          <w:rFonts w:cs="Arial"/>
          <w:sz w:val="24"/>
          <w:szCs w:val="24"/>
          <w:vertAlign w:val="subscript"/>
        </w:rPr>
        <w:t>10</w:t>
      </w:r>
      <w:r w:rsidRPr="005F5D77">
        <w:rPr>
          <w:rFonts w:cs="Arial"/>
          <w:sz w:val="24"/>
          <w:szCs w:val="24"/>
        </w:rPr>
        <w:t>H</w:t>
      </w:r>
      <w:r w:rsidRPr="005F5D77">
        <w:rPr>
          <w:rFonts w:cs="Arial"/>
          <w:sz w:val="24"/>
          <w:szCs w:val="24"/>
          <w:vertAlign w:val="subscript"/>
        </w:rPr>
        <w:t>22</w:t>
      </w:r>
      <w:r w:rsidRPr="005F5D77">
        <w:rPr>
          <w:rFonts w:cs="Arial"/>
          <w:sz w:val="24"/>
          <w:szCs w:val="24"/>
        </w:rPr>
        <w:t>O</w:t>
      </w:r>
      <w:r w:rsidRPr="005F5D77">
        <w:rPr>
          <w:rFonts w:cs="Arial"/>
          <w:sz w:val="24"/>
          <w:szCs w:val="24"/>
        </w:rPr>
        <w:tab/>
        <w:t>J : C</w:t>
      </w:r>
      <w:r w:rsidRPr="005F5D77">
        <w:rPr>
          <w:rFonts w:cs="Arial"/>
          <w:sz w:val="24"/>
          <w:szCs w:val="24"/>
          <w:vertAlign w:val="subscript"/>
        </w:rPr>
        <w:t>10</w:t>
      </w:r>
      <w:r w:rsidRPr="005F5D77">
        <w:rPr>
          <w:rFonts w:cs="Arial"/>
          <w:sz w:val="24"/>
          <w:szCs w:val="24"/>
        </w:rPr>
        <w:t>H</w:t>
      </w:r>
      <w:r w:rsidRPr="005F5D77">
        <w:rPr>
          <w:rFonts w:cs="Arial"/>
          <w:sz w:val="24"/>
          <w:szCs w:val="24"/>
          <w:vertAlign w:val="subscript"/>
        </w:rPr>
        <w:t>22</w:t>
      </w:r>
      <w:r w:rsidRPr="005F5D77">
        <w:rPr>
          <w:rFonts w:cs="Arial"/>
          <w:sz w:val="24"/>
          <w:szCs w:val="24"/>
        </w:rPr>
        <w:t>O</w:t>
      </w:r>
    </w:p>
    <w:p w14:paraId="1C490159" w14:textId="0F281388" w:rsidR="009B053D" w:rsidRPr="005F5D77" w:rsidRDefault="00E40326" w:rsidP="005F5D77">
      <w:pPr>
        <w:jc w:val="both"/>
        <w:rPr>
          <w:rFonts w:cs="Arial"/>
          <w:b/>
          <w:bCs/>
          <w:sz w:val="24"/>
          <w:szCs w:val="24"/>
        </w:rPr>
      </w:pPr>
      <w:r w:rsidRPr="005F5D77">
        <w:rPr>
          <w:rFonts w:ascii="Cambria Math" w:hAnsi="Cambria Math" w:cs="Cambria Math"/>
          <w:sz w:val="24"/>
          <w:szCs w:val="24"/>
        </w:rPr>
        <w:t>⇒</w:t>
      </w:r>
      <w:r w:rsidRPr="005F5D77">
        <w:rPr>
          <w:rFonts w:cs="Arial"/>
          <w:sz w:val="24"/>
          <w:szCs w:val="24"/>
        </w:rPr>
        <w:t xml:space="preserve"> Ces molécules sont bien isomères les unes des autres</w:t>
      </w:r>
      <w:r w:rsidR="00647B26">
        <w:rPr>
          <w:rFonts w:cs="Arial"/>
          <w:sz w:val="24"/>
          <w:szCs w:val="24"/>
        </w:rPr>
        <w:t>.</w:t>
      </w:r>
    </w:p>
    <w:p w14:paraId="37C56E27" w14:textId="77777777" w:rsidR="009B053D" w:rsidRPr="005F5D77" w:rsidRDefault="009B053D" w:rsidP="005F5D77">
      <w:pPr>
        <w:jc w:val="both"/>
        <w:rPr>
          <w:rFonts w:cs="Arial"/>
          <w:sz w:val="24"/>
          <w:szCs w:val="24"/>
        </w:rPr>
      </w:pPr>
    </w:p>
    <w:p w14:paraId="2C1F9833" w14:textId="0ED4976F" w:rsidR="009B053D" w:rsidRPr="005F5D77" w:rsidRDefault="00E40326" w:rsidP="005F5D77">
      <w:pPr>
        <w:jc w:val="both"/>
        <w:rPr>
          <w:rFonts w:cs="Arial"/>
          <w:b/>
          <w:bCs/>
          <w:sz w:val="24"/>
          <w:szCs w:val="24"/>
        </w:rPr>
      </w:pPr>
      <w:r w:rsidRPr="005F5D77">
        <w:rPr>
          <w:rFonts w:cs="Arial"/>
          <w:b/>
          <w:bCs/>
          <w:sz w:val="24"/>
          <w:szCs w:val="24"/>
        </w:rPr>
        <w:t>2.2. Le composé H est appelé décan-1-ol. Justifier son nom</w:t>
      </w:r>
      <w:r w:rsidR="008F3E42">
        <w:rPr>
          <w:rFonts w:cs="Arial"/>
          <w:b/>
          <w:bCs/>
          <w:sz w:val="24"/>
          <w:szCs w:val="24"/>
        </w:rPr>
        <w:t>.</w:t>
      </w:r>
    </w:p>
    <w:p w14:paraId="592DA983" w14:textId="0E3515EE" w:rsidR="009B053D" w:rsidRPr="005F5D77" w:rsidRDefault="00E40326" w:rsidP="005F5D77">
      <w:pPr>
        <w:jc w:val="both"/>
        <w:rPr>
          <w:rFonts w:cs="Arial"/>
          <w:b/>
          <w:bCs/>
          <w:sz w:val="24"/>
          <w:szCs w:val="24"/>
        </w:rPr>
      </w:pPr>
      <w:r w:rsidRPr="005F5D77">
        <w:rPr>
          <w:rFonts w:cs="Arial"/>
          <w:sz w:val="24"/>
          <w:szCs w:val="24"/>
        </w:rPr>
        <w:t xml:space="preserve">→ La molécule H comporte une chaîne carbonée sans ramification de 10 atomes de carbone : préfixe </w:t>
      </w:r>
      <w:r w:rsidRPr="005F5D77">
        <w:rPr>
          <w:rFonts w:cs="Arial"/>
          <w:i/>
          <w:iCs/>
          <w:sz w:val="24"/>
          <w:szCs w:val="24"/>
        </w:rPr>
        <w:t>décan-</w:t>
      </w:r>
    </w:p>
    <w:p w14:paraId="47CCF8DB" w14:textId="0D73F987" w:rsidR="009B053D" w:rsidRPr="005F5D77" w:rsidRDefault="00E40326" w:rsidP="005F5D77">
      <w:pPr>
        <w:jc w:val="both"/>
        <w:rPr>
          <w:rFonts w:cs="Arial"/>
          <w:b/>
          <w:bCs/>
          <w:sz w:val="24"/>
          <w:szCs w:val="24"/>
        </w:rPr>
      </w:pPr>
      <w:r w:rsidRPr="005F5D77">
        <w:rPr>
          <w:rFonts w:cs="Arial"/>
          <w:sz w:val="24"/>
          <w:szCs w:val="24"/>
        </w:rPr>
        <w:t>→ Elle comporte un groupe hydroxyle -OH (famille des alcools). Comme on fait partir l</w:t>
      </w:r>
      <w:r w:rsidR="008F3E42">
        <w:rPr>
          <w:rFonts w:cs="Arial"/>
          <w:sz w:val="24"/>
          <w:szCs w:val="24"/>
        </w:rPr>
        <w:t>a numérotation</w:t>
      </w:r>
      <w:r w:rsidRPr="005F5D77">
        <w:rPr>
          <w:rFonts w:cs="Arial"/>
          <w:sz w:val="24"/>
          <w:szCs w:val="24"/>
        </w:rPr>
        <w:t xml:space="preserve"> de </w:t>
      </w:r>
      <w:r w:rsidR="008F3E42">
        <w:rPr>
          <w:rFonts w:cs="Arial"/>
          <w:sz w:val="24"/>
          <w:szCs w:val="24"/>
        </w:rPr>
        <w:t>l’</w:t>
      </w:r>
      <w:r w:rsidRPr="005F5D77">
        <w:rPr>
          <w:rFonts w:cs="Arial"/>
          <w:sz w:val="24"/>
          <w:szCs w:val="24"/>
        </w:rPr>
        <w:t>atome</w:t>
      </w:r>
      <w:r w:rsidR="008F3E42">
        <w:rPr>
          <w:rFonts w:cs="Arial"/>
          <w:sz w:val="24"/>
          <w:szCs w:val="24"/>
        </w:rPr>
        <w:t xml:space="preserve"> de carbone porteur de ce groupe OH</w:t>
      </w:r>
      <w:r w:rsidRPr="005F5D77">
        <w:rPr>
          <w:rFonts w:cs="Arial"/>
          <w:sz w:val="24"/>
          <w:szCs w:val="24"/>
        </w:rPr>
        <w:t xml:space="preserve">, on aura le suffixe </w:t>
      </w:r>
      <w:r w:rsidRPr="005F5D77">
        <w:rPr>
          <w:rFonts w:cs="Arial"/>
          <w:i/>
          <w:iCs/>
          <w:sz w:val="24"/>
          <w:szCs w:val="24"/>
        </w:rPr>
        <w:t>1-ol</w:t>
      </w:r>
      <w:r w:rsidR="008F3E42">
        <w:rPr>
          <w:rFonts w:cs="Arial"/>
          <w:i/>
          <w:iCs/>
          <w:sz w:val="24"/>
          <w:szCs w:val="24"/>
        </w:rPr>
        <w:t>.</w:t>
      </w:r>
    </w:p>
    <w:p w14:paraId="1D73C37A" w14:textId="3538640B" w:rsidR="009B053D" w:rsidRPr="005F5D77" w:rsidRDefault="00E40326" w:rsidP="005F5D77">
      <w:pPr>
        <w:jc w:val="both"/>
        <w:rPr>
          <w:rFonts w:cs="Arial"/>
          <w:b/>
          <w:bCs/>
          <w:sz w:val="24"/>
          <w:szCs w:val="24"/>
        </w:rPr>
      </w:pPr>
      <w:r w:rsidRPr="005F5D77">
        <w:rPr>
          <w:rFonts w:cs="Arial"/>
          <w:sz w:val="24"/>
          <w:szCs w:val="24"/>
        </w:rPr>
        <w:t xml:space="preserve">Le nom est donc </w:t>
      </w:r>
      <w:r w:rsidRPr="005F5D77">
        <w:rPr>
          <w:rFonts w:cs="Arial"/>
          <w:i/>
          <w:iCs/>
          <w:sz w:val="24"/>
          <w:szCs w:val="24"/>
        </w:rPr>
        <w:t>décan-1-ol</w:t>
      </w:r>
      <w:r w:rsidR="008F3E42">
        <w:rPr>
          <w:rFonts w:cs="Arial"/>
          <w:i/>
          <w:iCs/>
          <w:sz w:val="24"/>
          <w:szCs w:val="24"/>
        </w:rPr>
        <w:t>.</w:t>
      </w:r>
    </w:p>
    <w:p w14:paraId="7D1ED198" w14:textId="77777777" w:rsidR="009B053D" w:rsidRPr="005F5D77" w:rsidRDefault="009B053D" w:rsidP="005F5D77">
      <w:pPr>
        <w:jc w:val="both"/>
        <w:rPr>
          <w:rFonts w:cs="Arial"/>
          <w:i/>
          <w:iCs/>
          <w:sz w:val="24"/>
          <w:szCs w:val="24"/>
        </w:rPr>
      </w:pPr>
    </w:p>
    <w:p w14:paraId="225BAFDA" w14:textId="52D137FB" w:rsidR="009B053D" w:rsidRDefault="00C77307" w:rsidP="005F5D77">
      <w:pPr>
        <w:jc w:val="both"/>
        <w:rPr>
          <w:rFonts w:cs="Arial"/>
          <w:b/>
          <w:bCs/>
          <w:sz w:val="24"/>
          <w:szCs w:val="24"/>
        </w:rPr>
      </w:pPr>
      <w:r>
        <w:rPr>
          <w:rFonts w:cs="Arial"/>
          <w:b/>
          <w:bCs/>
          <w:noProof/>
          <w:sz w:val="24"/>
          <w:szCs w:val="24"/>
        </w:rPr>
        <w:pict w14:anchorId="3C924797">
          <v:group id="_x0000_s1045" style="position:absolute;left:0;text-align:left;margin-left:98.35pt;margin-top:32.2pt;width:181.65pt;height:108.25pt;z-index:251688960" coordorigin="2742,13144" coordsize="3633,2165">
            <v:rect id="_x0000_s1037" style="position:absolute;left:2461;top:13425;width:837;height:276;rotation:45" o:regroupid="1" fillcolor="#8eaadb [1940]" stroked="f" strokecolor="#0070c0"/>
            <v:rect id="_x0000_s1040" style="position:absolute;left:2996;top:14430;width:740;height:330;rotation:45" o:regroupid="1" fillcolor="#8eaadb [1940]" stroked="f" strokecolor="#0070c0"/>
            <v:rect id="_x0000_s1041" style="position:absolute;left:2737;top:14004;width:825;height:330;rotation:90" o:regroupid="1" fillcolor="#8eaadb [1940]" stroked="f" strokecolor="#0070c0"/>
            <v:rect id="_x0000_s1042" style="position:absolute;left:3279;top:14408;width:850;height:330;rotation:45;flip:x" o:regroupid="1" fillcolor="#8eaadb [1940]" stroked="f" strokecolor="#0070c0"/>
            <v:rect id="_x0000_s1043" style="position:absolute;left:4118;top:14471;width:794;height:269;rotation:45;flip:x" o:regroupid="1" fillcolor="#8eaadb [1940]" stroked="f" strokecolor="#0070c0">
              <o:lock v:ext="edit" aspectratio="t"/>
            </v:rect>
            <v:rect id="_x0000_s1039" style="position:absolute;left:3692;top:14357;width:850;height:330;rotation:45" o:regroupid="1" fillcolor="#8eaadb [1940]" stroked="f" strokecolor="#0070c0"/>
            <v:rect id="_x0000_s1038" style="position:absolute;left:4470;top:14508;width:975;height:330;rotation:45" o:regroupid="1" fillcolor="#8eaadb [1940]" stroked="f" strokecolor="#0070c0"/>
            <v:shapetype id="_x0000_t32" coordsize="21600,21600" o:spt="32" o:oned="t" path="m,l21600,21600e" filled="f">
              <v:path arrowok="t" fillok="f" o:connecttype="none"/>
              <o:lock v:ext="edit" shapetype="t"/>
            </v:shapetype>
            <v:shape id="_x0000_s1026" type="#_x0000_t32" style="position:absolute;left:3555;top:14742;width:0;height:567;flip:x" o:connectortype="straight" o:regroupid="1" strokeweight="1.5pt"/>
            <v:shape id="_x0000_s1027" type="#_x0000_t32" style="position:absolute;left:4755;top:13848;width:0;height:567;flip:x" o:connectortype="straight" o:regroupid="1" strokeweight="1.5pt"/>
            <v:shape id="_x0000_s1028" type="#_x0000_t32" style="position:absolute;left:4950;top:14298;width:0;height:567;rotation:-45;flip:x y" o:connectortype="straight" o:regroupid="1" strokeweight="1.5pt"/>
            <v:shape id="_x0000_s1029" type="#_x0000_t32" style="position:absolute;left:5340;top:14313;width:0;height:567;rotation:-45;flip:y" o:connectortype="straight" o:regroupid="1" strokeweight="1.5pt"/>
            <v:shape id="_x0000_s1030" type="#_x0000_t32" style="position:absolute;left:4560;top:14283;width:0;height:567;rotation:-45;flip:y" o:connectortype="straight" o:regroupid="1" strokeweight="1.5pt"/>
            <v:shape id="_x0000_s1031" type="#_x0000_t32" style="position:absolute;left:4155;top:14283;width:0;height:567;rotation:-45;flip:x y" o:connectortype="straight" o:regroupid="1" strokeweight="1.5pt"/>
            <v:shape id="_x0000_s1032" type="#_x0000_t32" style="position:absolute;left:3765;top:14283;width:0;height:567;rotation:-45;flip:y" o:connectortype="straight" o:regroupid="1" strokeweight="1.5pt"/>
            <v:shape id="_x0000_s1033" type="#_x0000_t32" style="position:absolute;left:3345;top:14298;width:0;height:567;rotation:-45;flip:x y" o:connectortype="straight" o:regroupid="1" strokeweight="1.5pt"/>
            <v:shape id="_x0000_s1034" type="#_x0000_t32" style="position:absolute;left:2940;top:13341;width:0;height:567;rotation:-45;flip:x y" o:connectortype="straight" o:regroupid="1" strokeweight="1.5pt"/>
            <v:shape id="_x0000_s1035" type="#_x0000_t32" style="position:absolute;left:3150;top:13818;width:0;height:567;flip:x" o:connectortype="straight" o:regroupid="1" strokeweight="1.5pt"/>
            <v:shapetype id="_x0000_t202" coordsize="21600,21600" o:spt="202" path="m,l,21600r21600,l21600,xe">
              <v:stroke joinstyle="miter"/>
              <v:path gradientshapeok="t" o:connecttype="rect"/>
            </v:shapetype>
            <v:shape id="_x0000_s1036" type="#_x0000_t202" style="position:absolute;left:5400;top:14121;width:975;height:465" o:regroupid="1" filled="f" stroked="f">
              <v:textbox>
                <w:txbxContent>
                  <w:p w14:paraId="3797032C" w14:textId="4D0FB7A6" w:rsidR="0065244F" w:rsidRPr="0065244F" w:rsidRDefault="0065244F">
                    <w:pPr>
                      <w:rPr>
                        <w:sz w:val="24"/>
                        <w:szCs w:val="24"/>
                      </w:rPr>
                    </w:pPr>
                    <w:r w:rsidRPr="0065244F">
                      <w:rPr>
                        <w:sz w:val="24"/>
                        <w:szCs w:val="24"/>
                      </w:rPr>
                      <w:t>OH</w:t>
                    </w:r>
                  </w:p>
                </w:txbxContent>
              </v:textbox>
            </v:shape>
          </v:group>
        </w:pict>
      </w:r>
      <w:r w:rsidR="0065244F" w:rsidRPr="0065244F">
        <w:rPr>
          <w:rFonts w:cs="Arial"/>
          <w:b/>
          <w:bCs/>
          <w:noProof/>
          <w:sz w:val="24"/>
          <w:szCs w:val="24"/>
        </w:rPr>
        <w:drawing>
          <wp:anchor distT="0" distB="0" distL="114300" distR="114300" simplePos="0" relativeHeight="251667456" behindDoc="0" locked="0" layoutInCell="1" allowOverlap="1" wp14:anchorId="5E8D9AE2" wp14:editId="25F774EB">
            <wp:simplePos x="0" y="0"/>
            <wp:positionH relativeFrom="column">
              <wp:posOffset>4241800</wp:posOffset>
            </wp:positionH>
            <wp:positionV relativeFrom="paragraph">
              <wp:posOffset>434340</wp:posOffset>
            </wp:positionV>
            <wp:extent cx="2172003" cy="116221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72003" cy="1162212"/>
                    </a:xfrm>
                    <a:prstGeom prst="rect">
                      <a:avLst/>
                    </a:prstGeom>
                  </pic:spPr>
                </pic:pic>
              </a:graphicData>
            </a:graphic>
            <wp14:sizeRelH relativeFrom="page">
              <wp14:pctWidth>0</wp14:pctWidth>
            </wp14:sizeRelH>
            <wp14:sizeRelV relativeFrom="page">
              <wp14:pctHeight>0</wp14:pctHeight>
            </wp14:sizeRelV>
          </wp:anchor>
        </w:drawing>
      </w:r>
      <w:r w:rsidR="00E40326" w:rsidRPr="005F5D77">
        <w:rPr>
          <w:rFonts w:cs="Arial"/>
          <w:b/>
          <w:bCs/>
          <w:sz w:val="24"/>
          <w:szCs w:val="24"/>
        </w:rPr>
        <w:t xml:space="preserve">2.3. Représenter, sur votre copie, la formule topologique du composé I, puis entourer sa </w:t>
      </w:r>
      <w:r w:rsidR="00E40326" w:rsidRPr="00784F4D">
        <w:rPr>
          <w:rFonts w:cs="Arial"/>
          <w:b/>
          <w:bCs/>
          <w:sz w:val="24"/>
          <w:szCs w:val="24"/>
          <w:highlight w:val="blue"/>
        </w:rPr>
        <w:t>chaîne carbonée la plus longue</w:t>
      </w:r>
      <w:r w:rsidR="00E40326" w:rsidRPr="005F5D77">
        <w:rPr>
          <w:rFonts w:cs="Arial"/>
          <w:b/>
          <w:bCs/>
          <w:sz w:val="24"/>
          <w:szCs w:val="24"/>
        </w:rPr>
        <w:t xml:space="preserve"> et nommer le(s) groupe(s) substitués(s) sur cette chaîne et caractéristique(s) éventuel(s).</w:t>
      </w:r>
    </w:p>
    <w:p w14:paraId="66312DB6" w14:textId="6E968CFE" w:rsidR="0065244F" w:rsidRDefault="0065244F" w:rsidP="005F5D77">
      <w:pPr>
        <w:jc w:val="both"/>
        <w:rPr>
          <w:rFonts w:cs="Arial"/>
          <w:b/>
          <w:bCs/>
          <w:sz w:val="24"/>
          <w:szCs w:val="24"/>
        </w:rPr>
      </w:pPr>
    </w:p>
    <w:p w14:paraId="0C6A92B6" w14:textId="0210FDA5" w:rsidR="0065244F" w:rsidRDefault="0065244F" w:rsidP="005F5D77">
      <w:pPr>
        <w:jc w:val="both"/>
        <w:rPr>
          <w:rFonts w:cs="Arial"/>
          <w:b/>
          <w:bCs/>
          <w:sz w:val="24"/>
          <w:szCs w:val="24"/>
        </w:rPr>
      </w:pPr>
    </w:p>
    <w:p w14:paraId="454ED649" w14:textId="20ABCF8E" w:rsidR="0065244F" w:rsidRDefault="0065244F" w:rsidP="005F5D77">
      <w:pPr>
        <w:jc w:val="both"/>
        <w:rPr>
          <w:rFonts w:cs="Arial"/>
          <w:b/>
          <w:bCs/>
          <w:sz w:val="24"/>
          <w:szCs w:val="24"/>
        </w:rPr>
      </w:pPr>
    </w:p>
    <w:p w14:paraId="401F67F1" w14:textId="7A4647FC" w:rsidR="0065244F" w:rsidRDefault="0065244F" w:rsidP="005F5D77">
      <w:pPr>
        <w:jc w:val="both"/>
        <w:rPr>
          <w:rFonts w:cs="Arial"/>
          <w:b/>
          <w:bCs/>
          <w:sz w:val="24"/>
          <w:szCs w:val="24"/>
        </w:rPr>
      </w:pPr>
    </w:p>
    <w:p w14:paraId="1F2BC00F" w14:textId="48FBF205" w:rsidR="0065244F" w:rsidRDefault="0065244F" w:rsidP="005F5D77">
      <w:pPr>
        <w:jc w:val="both"/>
        <w:rPr>
          <w:rFonts w:cs="Arial"/>
          <w:b/>
          <w:bCs/>
          <w:sz w:val="24"/>
          <w:szCs w:val="24"/>
        </w:rPr>
      </w:pPr>
    </w:p>
    <w:p w14:paraId="2D7601D7" w14:textId="2ADEF242" w:rsidR="0065244F" w:rsidRDefault="0065244F" w:rsidP="005F5D77">
      <w:pPr>
        <w:jc w:val="both"/>
        <w:rPr>
          <w:rFonts w:cs="Arial"/>
          <w:b/>
          <w:bCs/>
          <w:sz w:val="24"/>
          <w:szCs w:val="24"/>
        </w:rPr>
      </w:pPr>
    </w:p>
    <w:p w14:paraId="38D09EBA" w14:textId="22D67F56" w:rsidR="0065244F" w:rsidRPr="00784F4D" w:rsidRDefault="00784F4D" w:rsidP="005F5D77">
      <w:pPr>
        <w:jc w:val="both"/>
        <w:rPr>
          <w:rFonts w:cs="Arial"/>
          <w:i/>
          <w:iCs/>
          <w:sz w:val="24"/>
          <w:szCs w:val="24"/>
        </w:rPr>
      </w:pPr>
      <w:r>
        <w:rPr>
          <w:rFonts w:cs="Arial"/>
          <w:b/>
          <w:bCs/>
          <w:sz w:val="24"/>
          <w:szCs w:val="24"/>
        </w:rPr>
        <w:t>Formule topologique</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sidR="008D4184">
        <w:rPr>
          <w:rFonts w:cs="Arial"/>
          <w:b/>
          <w:bCs/>
          <w:sz w:val="24"/>
          <w:szCs w:val="24"/>
        </w:rPr>
        <w:tab/>
      </w:r>
      <w:r>
        <w:rPr>
          <w:rFonts w:cs="Arial"/>
          <w:i/>
          <w:iCs/>
          <w:sz w:val="24"/>
          <w:szCs w:val="24"/>
        </w:rPr>
        <w:t>Formule semi-développée</w:t>
      </w:r>
    </w:p>
    <w:p w14:paraId="7F583249" w14:textId="2EC9A24B" w:rsidR="0065244F" w:rsidRPr="00784F4D" w:rsidRDefault="00784F4D" w:rsidP="005F5D77">
      <w:pPr>
        <w:jc w:val="both"/>
        <w:rPr>
          <w:rFonts w:cs="Arial"/>
          <w:sz w:val="24"/>
          <w:szCs w:val="24"/>
        </w:rPr>
      </w:pPr>
      <w:r w:rsidRPr="00784F4D">
        <w:rPr>
          <w:rFonts w:cs="Arial"/>
          <w:sz w:val="24"/>
          <w:szCs w:val="24"/>
        </w:rPr>
        <w:lastRenderedPageBreak/>
        <w:t xml:space="preserve">Il y a </w:t>
      </w:r>
      <w:r>
        <w:rPr>
          <w:rFonts w:cs="Arial"/>
          <w:sz w:val="24"/>
          <w:szCs w:val="24"/>
        </w:rPr>
        <w:t>deux groupes méthyles CH</w:t>
      </w:r>
      <w:r>
        <w:rPr>
          <w:rFonts w:cs="Arial"/>
          <w:sz w:val="24"/>
          <w:szCs w:val="24"/>
          <w:vertAlign w:val="subscript"/>
        </w:rPr>
        <w:t>3</w:t>
      </w:r>
      <w:r>
        <w:rPr>
          <w:rFonts w:cs="Arial"/>
          <w:sz w:val="24"/>
          <w:szCs w:val="24"/>
        </w:rPr>
        <w:t xml:space="preserve"> qui sont substitués sur la chaîne carbonée la plus longue</w:t>
      </w:r>
      <w:r w:rsidR="008D4184">
        <w:rPr>
          <w:rFonts w:cs="Arial"/>
          <w:sz w:val="24"/>
          <w:szCs w:val="24"/>
        </w:rPr>
        <w:t xml:space="preserve"> et un groupe caractéristique hydroxyle OH.</w:t>
      </w:r>
    </w:p>
    <w:p w14:paraId="716B85E5" w14:textId="77777777" w:rsidR="00903BCE" w:rsidRDefault="00D16AA4" w:rsidP="005F5D77">
      <w:pPr>
        <w:jc w:val="both"/>
        <w:rPr>
          <w:rFonts w:cs="Arial"/>
          <w:b/>
          <w:bCs/>
          <w:sz w:val="24"/>
          <w:szCs w:val="24"/>
        </w:rPr>
      </w:pPr>
      <w:r w:rsidRPr="00D16AA4">
        <w:rPr>
          <w:rFonts w:cs="Arial"/>
          <w:b/>
          <w:bCs/>
          <w:sz w:val="24"/>
          <w:szCs w:val="24"/>
        </w:rPr>
        <w:t>3.</w:t>
      </w:r>
      <w:r>
        <w:rPr>
          <w:rFonts w:cs="Arial"/>
          <w:b/>
          <w:bCs/>
          <w:sz w:val="24"/>
          <w:szCs w:val="24"/>
        </w:rPr>
        <w:t xml:space="preserve"> </w:t>
      </w:r>
      <w:r w:rsidRPr="00D16AA4">
        <w:rPr>
          <w:rFonts w:cs="Arial"/>
          <w:b/>
          <w:bCs/>
          <w:sz w:val="24"/>
          <w:szCs w:val="24"/>
        </w:rPr>
        <w:t>Synthèse d’un ester à l’arôme d’ananas : comparaison des rendements obtenus par deux protocoles différents</w:t>
      </w:r>
    </w:p>
    <w:p w14:paraId="77F0F393" w14:textId="3E342490" w:rsidR="009B053D" w:rsidRPr="005F5D77" w:rsidRDefault="00E40326" w:rsidP="005F5D77">
      <w:pPr>
        <w:jc w:val="both"/>
        <w:rPr>
          <w:rFonts w:cs="Arial"/>
          <w:b/>
          <w:bCs/>
          <w:sz w:val="24"/>
          <w:szCs w:val="24"/>
        </w:rPr>
      </w:pPr>
      <w:r w:rsidRPr="005F5D77">
        <w:rPr>
          <w:rFonts w:cs="Arial"/>
          <w:b/>
          <w:bCs/>
          <w:sz w:val="24"/>
          <w:szCs w:val="24"/>
        </w:rPr>
        <w:t>3.1.1. Légender le schéma du dispositif de chauffage à reflux en attribuant à chaque chiffre (1, 2, 3, 4, 5), l’indication la plus pertinente. Et décrire le rôle de chacun de ces éléments.</w:t>
      </w:r>
    </w:p>
    <w:p w14:paraId="71BD56C5" w14:textId="77777777" w:rsidR="009B053D" w:rsidRPr="005F5D77" w:rsidRDefault="00E40326" w:rsidP="005F5D77">
      <w:pPr>
        <w:jc w:val="both"/>
        <w:rPr>
          <w:rFonts w:cs="Arial"/>
          <w:sz w:val="24"/>
          <w:szCs w:val="24"/>
        </w:rPr>
      </w:pPr>
      <w:r w:rsidRPr="005F5D77">
        <w:rPr>
          <w:rFonts w:cs="Arial"/>
          <w:noProof/>
          <w:sz w:val="24"/>
          <w:szCs w:val="24"/>
        </w:rPr>
        <w:drawing>
          <wp:anchor distT="0" distB="0" distL="0" distR="179705" simplePos="0" relativeHeight="251655168" behindDoc="0" locked="0" layoutInCell="1" allowOverlap="1" wp14:anchorId="2F50BF01" wp14:editId="28D7179D">
            <wp:simplePos x="0" y="0"/>
            <wp:positionH relativeFrom="column">
              <wp:posOffset>5715</wp:posOffset>
            </wp:positionH>
            <wp:positionV relativeFrom="paragraph">
              <wp:posOffset>93980</wp:posOffset>
            </wp:positionV>
            <wp:extent cx="3543300" cy="304800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8"/>
                    <a:stretch>
                      <a:fillRect/>
                    </a:stretch>
                  </pic:blipFill>
                  <pic:spPr bwMode="auto">
                    <a:xfrm>
                      <a:off x="0" y="0"/>
                      <a:ext cx="3543300" cy="3048000"/>
                    </a:xfrm>
                    <a:prstGeom prst="rect">
                      <a:avLst/>
                    </a:prstGeom>
                  </pic:spPr>
                </pic:pic>
              </a:graphicData>
            </a:graphic>
          </wp:anchor>
        </w:drawing>
      </w:r>
    </w:p>
    <w:p w14:paraId="07B6B3E3" w14:textId="77777777" w:rsidR="009B053D" w:rsidRPr="005F5D77" w:rsidRDefault="00E40326" w:rsidP="005F5D77">
      <w:pPr>
        <w:jc w:val="both"/>
        <w:rPr>
          <w:rFonts w:cs="Arial"/>
          <w:sz w:val="24"/>
          <w:szCs w:val="24"/>
        </w:rPr>
      </w:pPr>
      <w:r w:rsidRPr="005F5D77">
        <w:rPr>
          <w:rFonts w:cs="Arial"/>
          <w:sz w:val="24"/>
          <w:szCs w:val="24"/>
        </w:rPr>
        <w:t>Le mélange réactionnel est contenu dans un ballon chauffé à l’aide d’un chauffe-ballon.</w:t>
      </w:r>
    </w:p>
    <w:p w14:paraId="071FC9BC" w14:textId="77777777" w:rsidR="009B053D" w:rsidRPr="005F5D77" w:rsidRDefault="009B053D" w:rsidP="005F5D77">
      <w:pPr>
        <w:jc w:val="both"/>
        <w:rPr>
          <w:rFonts w:cs="Arial"/>
          <w:sz w:val="24"/>
          <w:szCs w:val="24"/>
        </w:rPr>
      </w:pPr>
    </w:p>
    <w:p w14:paraId="698AE299" w14:textId="2E95CA02" w:rsidR="009B053D" w:rsidRPr="005F5D77" w:rsidRDefault="00E40326" w:rsidP="005F5D77">
      <w:pPr>
        <w:jc w:val="both"/>
        <w:rPr>
          <w:rFonts w:cs="Arial"/>
          <w:sz w:val="24"/>
          <w:szCs w:val="24"/>
        </w:rPr>
      </w:pPr>
      <w:r w:rsidRPr="005F5D77">
        <w:rPr>
          <w:rFonts w:cs="Arial"/>
          <w:sz w:val="24"/>
          <w:szCs w:val="24"/>
        </w:rPr>
        <w:t>Pour éviter que des vapeurs ne s’échappent pendant le chauffage, il est nécessaire d’utiliser un réfrigérant à boules</w:t>
      </w:r>
      <w:r w:rsidR="00903BCE">
        <w:rPr>
          <w:rFonts w:cs="Arial"/>
          <w:sz w:val="24"/>
          <w:szCs w:val="24"/>
        </w:rPr>
        <w:t xml:space="preserve"> (2)</w:t>
      </w:r>
      <w:r w:rsidRPr="005F5D77">
        <w:rPr>
          <w:rFonts w:cs="Arial"/>
          <w:sz w:val="24"/>
          <w:szCs w:val="24"/>
        </w:rPr>
        <w:t xml:space="preserve"> : la vapeur au contact des parois se </w:t>
      </w:r>
      <w:r w:rsidR="00903BCE">
        <w:rPr>
          <w:rFonts w:cs="Arial"/>
          <w:sz w:val="24"/>
          <w:szCs w:val="24"/>
        </w:rPr>
        <w:t>condensera</w:t>
      </w:r>
      <w:r w:rsidRPr="005F5D77">
        <w:rPr>
          <w:rFonts w:cs="Arial"/>
          <w:sz w:val="24"/>
          <w:szCs w:val="24"/>
        </w:rPr>
        <w:t xml:space="preserve"> et </w:t>
      </w:r>
      <w:r w:rsidR="00903BCE">
        <w:rPr>
          <w:rFonts w:cs="Arial"/>
          <w:sz w:val="24"/>
          <w:szCs w:val="24"/>
        </w:rPr>
        <w:t xml:space="preserve">le liquide </w:t>
      </w:r>
      <w:r w:rsidRPr="005F5D77">
        <w:rPr>
          <w:rFonts w:cs="Arial"/>
          <w:sz w:val="24"/>
          <w:szCs w:val="24"/>
        </w:rPr>
        <w:t>retombera dans le ballon</w:t>
      </w:r>
      <w:r w:rsidR="00903BCE">
        <w:rPr>
          <w:rFonts w:cs="Arial"/>
          <w:sz w:val="24"/>
          <w:szCs w:val="24"/>
        </w:rPr>
        <w:t xml:space="preserve"> (4)</w:t>
      </w:r>
      <w:r w:rsidRPr="005F5D77">
        <w:rPr>
          <w:rFonts w:cs="Arial"/>
          <w:sz w:val="24"/>
          <w:szCs w:val="24"/>
        </w:rPr>
        <w:t>.</w:t>
      </w:r>
    </w:p>
    <w:p w14:paraId="1023F55B" w14:textId="77777777" w:rsidR="009B053D" w:rsidRPr="005F5D77" w:rsidRDefault="009B053D" w:rsidP="005F5D77">
      <w:pPr>
        <w:jc w:val="both"/>
        <w:rPr>
          <w:rFonts w:cs="Arial"/>
          <w:sz w:val="24"/>
          <w:szCs w:val="24"/>
        </w:rPr>
      </w:pPr>
    </w:p>
    <w:p w14:paraId="4E885B81" w14:textId="53DBF844" w:rsidR="009B053D" w:rsidRPr="005F5D77" w:rsidRDefault="00E40326" w:rsidP="005F5D77">
      <w:pPr>
        <w:jc w:val="both"/>
        <w:rPr>
          <w:rFonts w:cs="Arial"/>
          <w:sz w:val="24"/>
          <w:szCs w:val="24"/>
        </w:rPr>
      </w:pPr>
      <w:r w:rsidRPr="005F5D77">
        <w:rPr>
          <w:rFonts w:cs="Arial"/>
          <w:sz w:val="24"/>
          <w:szCs w:val="24"/>
        </w:rPr>
        <w:t>Pour assurer un refroidissement efficace, il convient de brancher l’arrivée d’eau à la partie inférieur</w:t>
      </w:r>
      <w:r w:rsidR="00903BCE">
        <w:rPr>
          <w:rFonts w:cs="Arial"/>
          <w:sz w:val="24"/>
          <w:szCs w:val="24"/>
        </w:rPr>
        <w:t>e</w:t>
      </w:r>
      <w:r w:rsidRPr="005F5D77">
        <w:rPr>
          <w:rFonts w:cs="Arial"/>
          <w:sz w:val="24"/>
          <w:szCs w:val="24"/>
        </w:rPr>
        <w:t xml:space="preserve"> </w:t>
      </w:r>
      <w:r w:rsidR="00903BCE">
        <w:rPr>
          <w:rFonts w:cs="Arial"/>
          <w:sz w:val="24"/>
          <w:szCs w:val="24"/>
        </w:rPr>
        <w:t xml:space="preserve">(3) </w:t>
      </w:r>
      <w:r w:rsidRPr="005F5D77">
        <w:rPr>
          <w:rFonts w:cs="Arial"/>
          <w:sz w:val="24"/>
          <w:szCs w:val="24"/>
        </w:rPr>
        <w:t xml:space="preserve">du réfrigérant afin de s’assurer que l’eau remplisse </w:t>
      </w:r>
      <w:r w:rsidR="00903BCE">
        <w:rPr>
          <w:rFonts w:cs="Arial"/>
          <w:sz w:val="24"/>
          <w:szCs w:val="24"/>
        </w:rPr>
        <w:t xml:space="preserve">totalement </w:t>
      </w:r>
      <w:r w:rsidRPr="005F5D77">
        <w:rPr>
          <w:rFonts w:cs="Arial"/>
          <w:sz w:val="24"/>
          <w:szCs w:val="24"/>
        </w:rPr>
        <w:t>le tube jusqu’en haut</w:t>
      </w:r>
      <w:r w:rsidR="00903BCE">
        <w:rPr>
          <w:rFonts w:cs="Arial"/>
          <w:sz w:val="24"/>
          <w:szCs w:val="24"/>
        </w:rPr>
        <w:t xml:space="preserve"> (1)</w:t>
      </w:r>
      <w:r w:rsidRPr="005F5D77">
        <w:rPr>
          <w:rFonts w:cs="Arial"/>
          <w:sz w:val="24"/>
          <w:szCs w:val="24"/>
        </w:rPr>
        <w:t>.</w:t>
      </w:r>
    </w:p>
    <w:p w14:paraId="602B4D96" w14:textId="77777777" w:rsidR="009B053D" w:rsidRPr="005F5D77" w:rsidRDefault="009B053D" w:rsidP="005F5D77">
      <w:pPr>
        <w:jc w:val="both"/>
        <w:rPr>
          <w:rFonts w:cs="Arial"/>
          <w:sz w:val="24"/>
          <w:szCs w:val="24"/>
        </w:rPr>
      </w:pPr>
    </w:p>
    <w:p w14:paraId="6003896A" w14:textId="77777777" w:rsidR="00F069DC" w:rsidRDefault="00E40326" w:rsidP="005F5D77">
      <w:pPr>
        <w:jc w:val="both"/>
        <w:rPr>
          <w:rFonts w:cs="Arial"/>
          <w:sz w:val="24"/>
          <w:szCs w:val="24"/>
        </w:rPr>
      </w:pPr>
      <w:r w:rsidRPr="005F5D77">
        <w:rPr>
          <w:rFonts w:cs="Arial"/>
          <w:sz w:val="24"/>
          <w:szCs w:val="24"/>
        </w:rPr>
        <w:t>Le support élévateur</w:t>
      </w:r>
      <w:r w:rsidR="00903BCE">
        <w:rPr>
          <w:rFonts w:cs="Arial"/>
          <w:sz w:val="24"/>
          <w:szCs w:val="24"/>
        </w:rPr>
        <w:t xml:space="preserve"> (5) </w:t>
      </w:r>
      <w:r w:rsidRPr="005F5D77">
        <w:rPr>
          <w:rFonts w:cs="Arial"/>
          <w:sz w:val="24"/>
          <w:szCs w:val="24"/>
        </w:rPr>
        <w:t>est un dispositif de sécurité, il permet de descendre le chauffe-ballon en cas d’emballement dans le ballon et ainsi d’</w:t>
      </w:r>
      <w:r w:rsidR="00903BCE">
        <w:rPr>
          <w:rFonts w:cs="Arial"/>
          <w:sz w:val="24"/>
          <w:szCs w:val="24"/>
        </w:rPr>
        <w:t xml:space="preserve">éloigner </w:t>
      </w:r>
      <w:r w:rsidR="00903BCE" w:rsidRPr="005F5D77">
        <w:rPr>
          <w:rFonts w:cs="Arial"/>
          <w:sz w:val="24"/>
          <w:szCs w:val="24"/>
        </w:rPr>
        <w:t>rapidement</w:t>
      </w:r>
      <w:r w:rsidRPr="005F5D77">
        <w:rPr>
          <w:rFonts w:cs="Arial"/>
          <w:sz w:val="24"/>
          <w:szCs w:val="24"/>
        </w:rPr>
        <w:t xml:space="preserve"> le chauffage. </w:t>
      </w:r>
    </w:p>
    <w:p w14:paraId="784C58A4" w14:textId="6D5138F9" w:rsidR="009B053D" w:rsidRPr="005F5D77" w:rsidRDefault="00E40326" w:rsidP="005F5D77">
      <w:pPr>
        <w:jc w:val="both"/>
        <w:rPr>
          <w:rFonts w:cs="Arial"/>
          <w:sz w:val="24"/>
          <w:szCs w:val="24"/>
        </w:rPr>
      </w:pPr>
      <w:r w:rsidRPr="005F5D77">
        <w:rPr>
          <w:rFonts w:cs="Arial"/>
          <w:sz w:val="24"/>
          <w:szCs w:val="24"/>
        </w:rPr>
        <w:t>Éteindre le chauffe-ballon n’est pas suffisant à cause de son inertie thermique qui continuera de chauffer le mélange pendant quelques instants.</w:t>
      </w:r>
    </w:p>
    <w:p w14:paraId="23F19406" w14:textId="77777777" w:rsidR="009B053D" w:rsidRPr="005F5D77" w:rsidRDefault="009B053D" w:rsidP="005F5D77">
      <w:pPr>
        <w:jc w:val="both"/>
        <w:rPr>
          <w:rFonts w:cs="Arial"/>
          <w:sz w:val="24"/>
          <w:szCs w:val="24"/>
        </w:rPr>
      </w:pPr>
    </w:p>
    <w:p w14:paraId="05C87B2E" w14:textId="02BB8326" w:rsidR="009B053D" w:rsidRPr="005F5D77" w:rsidRDefault="00E40326" w:rsidP="005F5D77">
      <w:pPr>
        <w:jc w:val="both"/>
        <w:rPr>
          <w:rFonts w:cs="Arial"/>
          <w:b/>
          <w:bCs/>
          <w:sz w:val="24"/>
          <w:szCs w:val="24"/>
        </w:rPr>
      </w:pPr>
      <w:r w:rsidRPr="005F5D77">
        <w:rPr>
          <w:rFonts w:cs="Arial"/>
          <w:b/>
          <w:bCs/>
          <w:sz w:val="24"/>
          <w:szCs w:val="24"/>
        </w:rPr>
        <w:t>3.1.2. Expliquer l’intérêt de verser, après les 30 min de chauffage, le mélange réactionnel refroidi dans de l’eau salée</w:t>
      </w:r>
      <w:r w:rsidR="00F069DC">
        <w:rPr>
          <w:rFonts w:cs="Arial"/>
          <w:b/>
          <w:bCs/>
          <w:sz w:val="24"/>
          <w:szCs w:val="24"/>
        </w:rPr>
        <w:t>.</w:t>
      </w:r>
    </w:p>
    <w:p w14:paraId="2E0216B4" w14:textId="35FA664F" w:rsidR="009B053D" w:rsidRPr="005F5D77" w:rsidRDefault="00E40326" w:rsidP="005F5D77">
      <w:pPr>
        <w:jc w:val="both"/>
        <w:rPr>
          <w:rFonts w:cs="Arial"/>
          <w:b/>
          <w:bCs/>
          <w:sz w:val="24"/>
          <w:szCs w:val="24"/>
        </w:rPr>
      </w:pPr>
      <w:r w:rsidRPr="005F5D77">
        <w:rPr>
          <w:rFonts w:cs="Arial"/>
          <w:sz w:val="24"/>
          <w:szCs w:val="24"/>
        </w:rPr>
        <w:t xml:space="preserve">Il s’agit d’une opération dite de relargage : l’ester D </w:t>
      </w:r>
      <w:r w:rsidR="00F069DC">
        <w:rPr>
          <w:rFonts w:cs="Arial"/>
          <w:sz w:val="24"/>
          <w:szCs w:val="24"/>
        </w:rPr>
        <w:t xml:space="preserve">qui s’est formé doit être isolé du reste du mélange réactionnel. Cet ester D </w:t>
      </w:r>
      <w:r w:rsidRPr="005F5D77">
        <w:rPr>
          <w:rFonts w:cs="Arial"/>
          <w:sz w:val="24"/>
          <w:szCs w:val="24"/>
        </w:rPr>
        <w:t xml:space="preserve">est faiblement soluble dans l’eau, mais </w:t>
      </w:r>
      <w:r w:rsidR="00F069DC">
        <w:rPr>
          <w:rFonts w:cs="Arial"/>
          <w:sz w:val="24"/>
          <w:szCs w:val="24"/>
        </w:rPr>
        <w:t xml:space="preserve">il </w:t>
      </w:r>
      <w:r w:rsidRPr="005F5D77">
        <w:rPr>
          <w:rFonts w:cs="Arial"/>
          <w:sz w:val="24"/>
          <w:szCs w:val="24"/>
        </w:rPr>
        <w:t xml:space="preserve">l’est encore moins dans l’eau salée, contrairement aux </w:t>
      </w:r>
      <w:r w:rsidR="00F069DC">
        <w:rPr>
          <w:rFonts w:cs="Arial"/>
          <w:sz w:val="24"/>
          <w:szCs w:val="24"/>
        </w:rPr>
        <w:t xml:space="preserve">autres </w:t>
      </w:r>
      <w:r w:rsidRPr="005F5D77">
        <w:rPr>
          <w:rFonts w:cs="Arial"/>
          <w:sz w:val="24"/>
          <w:szCs w:val="24"/>
        </w:rPr>
        <w:t xml:space="preserve">espèces. Cela </w:t>
      </w:r>
      <w:r w:rsidR="00F069DC">
        <w:rPr>
          <w:rFonts w:cs="Arial"/>
          <w:sz w:val="24"/>
          <w:szCs w:val="24"/>
        </w:rPr>
        <w:t>permet de mieux séparer l’ester des autres espèces et ainsi d’</w:t>
      </w:r>
      <w:r w:rsidRPr="005F5D77">
        <w:rPr>
          <w:rFonts w:cs="Arial"/>
          <w:sz w:val="24"/>
          <w:szCs w:val="24"/>
        </w:rPr>
        <w:t>augmenter la quantité d’ester que l’on pourra récupérer par décantation à l’étape suivante.</w:t>
      </w:r>
    </w:p>
    <w:p w14:paraId="212DBFD9" w14:textId="77777777" w:rsidR="009B053D" w:rsidRPr="005F5D77" w:rsidRDefault="009B053D" w:rsidP="005F5D77">
      <w:pPr>
        <w:jc w:val="both"/>
        <w:rPr>
          <w:rFonts w:cs="Arial"/>
          <w:sz w:val="24"/>
          <w:szCs w:val="24"/>
        </w:rPr>
      </w:pPr>
    </w:p>
    <w:p w14:paraId="7325B41B" w14:textId="4D36784F" w:rsidR="009B053D" w:rsidRPr="005F5D77" w:rsidRDefault="00E40326" w:rsidP="005F5D77">
      <w:pPr>
        <w:jc w:val="both"/>
        <w:rPr>
          <w:rFonts w:cs="Arial"/>
          <w:b/>
          <w:bCs/>
          <w:sz w:val="24"/>
          <w:szCs w:val="24"/>
        </w:rPr>
      </w:pPr>
      <w:r w:rsidRPr="005F5D77">
        <w:rPr>
          <w:rFonts w:cs="Arial"/>
          <w:b/>
          <w:bCs/>
          <w:sz w:val="24"/>
          <w:szCs w:val="24"/>
        </w:rPr>
        <w:t>3.2.1. Déterminer le réactif limitant lors de la mise en œuvre du protocole n°1</w:t>
      </w:r>
    </w:p>
    <w:p w14:paraId="0200BACA" w14:textId="6233BDF0" w:rsidR="009B053D" w:rsidRPr="005F5D77" w:rsidRDefault="00E40326" w:rsidP="005F5D77">
      <w:pPr>
        <w:jc w:val="both"/>
        <w:rPr>
          <w:rFonts w:cs="Arial"/>
          <w:b/>
          <w:bCs/>
          <w:sz w:val="24"/>
          <w:szCs w:val="24"/>
        </w:rPr>
      </w:pPr>
      <w:r w:rsidRPr="005F5D77">
        <w:rPr>
          <w:rFonts w:cs="Arial"/>
          <w:sz w:val="24"/>
          <w:szCs w:val="24"/>
        </w:rPr>
        <w:t>L’équation de réaction nous indique que l’acide butanoïque et l’éthanol réagissent dans la même proportion. Pour déterminer le réactif limitant il suffit donc de comparer les quantités de matière initiales de chaque réactif.</w:t>
      </w:r>
    </w:p>
    <w:tbl>
      <w:tblPr>
        <w:tblW w:w="10206" w:type="dxa"/>
        <w:tblInd w:w="55" w:type="dxa"/>
        <w:tblCellMar>
          <w:top w:w="55" w:type="dxa"/>
          <w:left w:w="55" w:type="dxa"/>
          <w:bottom w:w="55" w:type="dxa"/>
          <w:right w:w="55" w:type="dxa"/>
        </w:tblCellMar>
        <w:tblLook w:val="0000" w:firstRow="0" w:lastRow="0" w:firstColumn="0" w:lastColumn="0" w:noHBand="0" w:noVBand="0"/>
      </w:tblPr>
      <w:tblGrid>
        <w:gridCol w:w="5103"/>
        <w:gridCol w:w="5103"/>
      </w:tblGrid>
      <w:tr w:rsidR="009B053D" w:rsidRPr="005F5D77" w14:paraId="4AA225C0" w14:textId="77777777">
        <w:tc>
          <w:tcPr>
            <w:tcW w:w="5103" w:type="dxa"/>
            <w:vAlign w:val="center"/>
          </w:tcPr>
          <w:p w14:paraId="5393113E" w14:textId="0CCEA0ED" w:rsidR="00F069DC" w:rsidRPr="00F069DC" w:rsidRDefault="00F069DC" w:rsidP="005F5D77">
            <w:pPr>
              <w:jc w:val="both"/>
              <w:rPr>
                <w:rFonts w:cs="Arial"/>
                <w:sz w:val="24"/>
                <w:szCs w:val="24"/>
              </w:rPr>
            </w:pPr>
            <m:oMathPara>
              <m:oMath>
                <m:r>
                  <w:rPr>
                    <w:rFonts w:ascii="Cambria Math" w:hAnsi="Cambria Math" w:cs="Arial"/>
                    <w:sz w:val="24"/>
                    <w:szCs w:val="24"/>
                  </w:rPr>
                  <m:t>n=</m:t>
                </m:r>
                <m:f>
                  <m:fPr>
                    <m:ctrlPr>
                      <w:rPr>
                        <w:rFonts w:ascii="Cambria Math" w:hAnsi="Cambria Math" w:cs="Arial"/>
                        <w:sz w:val="24"/>
                        <w:szCs w:val="24"/>
                      </w:rPr>
                    </m:ctrlPr>
                  </m:fPr>
                  <m:num>
                    <m:r>
                      <w:rPr>
                        <w:rFonts w:ascii="Cambria Math" w:hAnsi="Cambria Math" w:cs="Arial"/>
                        <w:sz w:val="24"/>
                        <w:szCs w:val="24"/>
                      </w:rPr>
                      <m:t>m</m:t>
                    </m:r>
                  </m:num>
                  <m:den>
                    <m:r>
                      <w:rPr>
                        <w:rFonts w:ascii="Cambria Math" w:hAnsi="Cambria Math" w:cs="Arial"/>
                        <w:sz w:val="24"/>
                        <w:szCs w:val="24"/>
                      </w:rPr>
                      <m:t>M</m:t>
                    </m:r>
                  </m:den>
                </m:f>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ρ⋅V</m:t>
                    </m:r>
                  </m:num>
                  <m:den>
                    <m:r>
                      <w:rPr>
                        <w:rFonts w:ascii="Cambria Math" w:hAnsi="Cambria Math" w:cs="Arial"/>
                        <w:sz w:val="24"/>
                        <w:szCs w:val="24"/>
                      </w:rPr>
                      <m:t>M</m:t>
                    </m:r>
                  </m:den>
                </m:f>
              </m:oMath>
            </m:oMathPara>
          </w:p>
          <w:p w14:paraId="710A8F20" w14:textId="701A5DEC" w:rsidR="009B053D" w:rsidRPr="005F5D77" w:rsidRDefault="00C77307" w:rsidP="005F5D77">
            <w:pPr>
              <w:jc w:val="both"/>
              <w:rPr>
                <w:rFonts w:cs="Arial"/>
                <w:b/>
                <w:bCs/>
                <w:sz w:val="24"/>
                <w:szCs w:val="24"/>
              </w:rPr>
            </w:pPr>
            <m:oMathPara>
              <m:oMath>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acide</m:t>
                    </m:r>
                  </m:sub>
                </m:sSub>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0,96×40,0</m:t>
                    </m:r>
                  </m:num>
                  <m:den>
                    <m:r>
                      <w:rPr>
                        <w:rFonts w:ascii="Cambria Math" w:hAnsi="Cambria Math" w:cs="Arial"/>
                        <w:sz w:val="24"/>
                        <w:szCs w:val="24"/>
                      </w:rPr>
                      <m:t>88</m:t>
                    </m:r>
                  </m:den>
                </m:f>
                <m:r>
                  <w:rPr>
                    <w:rFonts w:ascii="Cambria Math" w:hAnsi="Cambria Math" w:cs="Arial"/>
                    <w:sz w:val="24"/>
                    <w:szCs w:val="24"/>
                  </w:rPr>
                  <m:t>=0,44 mol</m:t>
                </m:r>
              </m:oMath>
            </m:oMathPara>
          </w:p>
          <w:p w14:paraId="3D21C43A" w14:textId="1309D925" w:rsidR="009B053D" w:rsidRPr="005F5D77" w:rsidRDefault="00C77307" w:rsidP="005F5D77">
            <w:pPr>
              <w:jc w:val="both"/>
              <w:rPr>
                <w:rFonts w:cs="Arial"/>
                <w:sz w:val="24"/>
                <w:szCs w:val="24"/>
              </w:rPr>
            </w:pPr>
            <m:oMathPara>
              <m:oMath>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alcool</m:t>
                    </m:r>
                  </m:sub>
                </m:sSub>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0,79×40,0</m:t>
                    </m:r>
                  </m:num>
                  <m:den>
                    <m:r>
                      <w:rPr>
                        <w:rFonts w:ascii="Cambria Math" w:hAnsi="Cambria Math" w:cs="Arial"/>
                        <w:sz w:val="24"/>
                        <w:szCs w:val="24"/>
                      </w:rPr>
                      <m:t>46</m:t>
                    </m:r>
                  </m:den>
                </m:f>
                <m:r>
                  <w:rPr>
                    <w:rFonts w:ascii="Cambria Math" w:hAnsi="Cambria Math" w:cs="Arial"/>
                    <w:sz w:val="24"/>
                    <w:szCs w:val="24"/>
                  </w:rPr>
                  <m:t>=0,69 mol</m:t>
                </m:r>
              </m:oMath>
            </m:oMathPara>
          </w:p>
        </w:tc>
        <w:tc>
          <w:tcPr>
            <w:tcW w:w="5103" w:type="dxa"/>
            <w:vAlign w:val="center"/>
          </w:tcPr>
          <w:p w14:paraId="1DB56DBF" w14:textId="3F8D0860" w:rsidR="00BA0E3F" w:rsidRDefault="00BA0E3F" w:rsidP="005F5D77">
            <w:pPr>
              <w:pStyle w:val="Contenudetableau"/>
              <w:jc w:val="both"/>
              <w:rPr>
                <w:rFonts w:ascii="Arial" w:hAnsi="Arial" w:cs="Arial"/>
                <w:sz w:val="24"/>
                <w:szCs w:val="24"/>
              </w:rPr>
            </w:pPr>
            <w:r w:rsidRPr="00BA0E3F">
              <w:rPr>
                <w:rFonts w:ascii="Arial" w:hAnsi="Arial" w:cs="Arial"/>
                <w:noProof/>
                <w:sz w:val="24"/>
                <w:szCs w:val="24"/>
              </w:rPr>
              <w:drawing>
                <wp:anchor distT="0" distB="0" distL="114300" distR="114300" simplePos="0" relativeHeight="251669504" behindDoc="0" locked="0" layoutInCell="1" allowOverlap="1" wp14:anchorId="2C29744B" wp14:editId="53FCEBD5">
                  <wp:simplePos x="0" y="0"/>
                  <wp:positionH relativeFrom="column">
                    <wp:posOffset>179705</wp:posOffset>
                  </wp:positionH>
                  <wp:positionV relativeFrom="paragraph">
                    <wp:posOffset>-92075</wp:posOffset>
                  </wp:positionV>
                  <wp:extent cx="2790825" cy="733425"/>
                  <wp:effectExtent l="19050" t="1905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90825" cy="7334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67B8A1A" w14:textId="2192A068" w:rsidR="00BA0E3F" w:rsidRDefault="00BA0E3F" w:rsidP="005F5D77">
            <w:pPr>
              <w:pStyle w:val="Contenudetableau"/>
              <w:jc w:val="both"/>
              <w:rPr>
                <w:rFonts w:ascii="Arial" w:hAnsi="Arial" w:cs="Arial"/>
                <w:sz w:val="24"/>
                <w:szCs w:val="24"/>
              </w:rPr>
            </w:pPr>
          </w:p>
          <w:p w14:paraId="5ACDC8B4" w14:textId="03442CD2" w:rsidR="00BA0E3F" w:rsidRDefault="00BA0E3F" w:rsidP="005F5D77">
            <w:pPr>
              <w:pStyle w:val="Contenudetableau"/>
              <w:jc w:val="both"/>
              <w:rPr>
                <w:rFonts w:ascii="Arial" w:hAnsi="Arial" w:cs="Arial"/>
                <w:sz w:val="24"/>
                <w:szCs w:val="24"/>
              </w:rPr>
            </w:pPr>
          </w:p>
          <w:p w14:paraId="69781A33" w14:textId="77777777" w:rsidR="00BA0E3F" w:rsidRDefault="00BA0E3F" w:rsidP="005F5D77">
            <w:pPr>
              <w:pStyle w:val="Contenudetableau"/>
              <w:jc w:val="both"/>
              <w:rPr>
                <w:rFonts w:ascii="Arial" w:hAnsi="Arial" w:cs="Arial"/>
                <w:sz w:val="24"/>
                <w:szCs w:val="24"/>
              </w:rPr>
            </w:pPr>
          </w:p>
          <w:p w14:paraId="5371AA61" w14:textId="28F035D4" w:rsidR="009B053D" w:rsidRPr="005F5D77" w:rsidRDefault="00E40326" w:rsidP="005F5D77">
            <w:pPr>
              <w:pStyle w:val="Contenudetableau"/>
              <w:jc w:val="both"/>
              <w:rPr>
                <w:rFonts w:ascii="Arial" w:hAnsi="Arial" w:cs="Arial"/>
                <w:sz w:val="24"/>
                <w:szCs w:val="24"/>
              </w:rPr>
            </w:pPr>
            <w:r w:rsidRPr="005F5D77">
              <w:rPr>
                <w:rFonts w:ascii="Arial" w:hAnsi="Arial" w:cs="Arial"/>
                <w:sz w:val="24"/>
                <w:szCs w:val="24"/>
              </w:rPr>
              <w:t xml:space="preserve">Comme </w:t>
            </w:r>
            <w:proofErr w:type="spellStart"/>
            <w:r w:rsidRPr="00F069DC">
              <w:rPr>
                <w:rFonts w:ascii="Arial" w:hAnsi="Arial" w:cs="Arial"/>
                <w:i/>
                <w:iCs/>
                <w:sz w:val="24"/>
                <w:szCs w:val="24"/>
              </w:rPr>
              <w:t>n</w:t>
            </w:r>
            <w:r w:rsidRPr="005F5D77">
              <w:rPr>
                <w:rFonts w:ascii="Arial" w:hAnsi="Arial" w:cs="Arial"/>
                <w:sz w:val="24"/>
                <w:szCs w:val="24"/>
                <w:vertAlign w:val="subscript"/>
              </w:rPr>
              <w:t>acide</w:t>
            </w:r>
            <w:proofErr w:type="spellEnd"/>
            <w:r w:rsidRPr="005F5D77">
              <w:rPr>
                <w:rFonts w:ascii="Arial" w:hAnsi="Arial" w:cs="Arial"/>
                <w:sz w:val="24"/>
                <w:szCs w:val="24"/>
              </w:rPr>
              <w:t xml:space="preserve"> &lt; </w:t>
            </w:r>
            <w:proofErr w:type="spellStart"/>
            <w:r w:rsidRPr="00F069DC">
              <w:rPr>
                <w:rFonts w:ascii="Arial" w:hAnsi="Arial" w:cs="Arial"/>
                <w:i/>
                <w:iCs/>
                <w:sz w:val="24"/>
                <w:szCs w:val="24"/>
              </w:rPr>
              <w:t>n</w:t>
            </w:r>
            <w:r w:rsidRPr="005F5D77">
              <w:rPr>
                <w:rFonts w:ascii="Arial" w:hAnsi="Arial" w:cs="Arial"/>
                <w:sz w:val="24"/>
                <w:szCs w:val="24"/>
                <w:vertAlign w:val="subscript"/>
              </w:rPr>
              <w:t>alcool</w:t>
            </w:r>
            <w:proofErr w:type="spellEnd"/>
            <w:r w:rsidRPr="005F5D77">
              <w:rPr>
                <w:rFonts w:ascii="Arial" w:hAnsi="Arial" w:cs="Arial"/>
                <w:sz w:val="24"/>
                <w:szCs w:val="24"/>
              </w:rPr>
              <w:t>, c’est l’acide butanoïque le réactif limitant</w:t>
            </w:r>
            <w:r w:rsidR="003A5EE7">
              <w:rPr>
                <w:rFonts w:ascii="Arial" w:hAnsi="Arial" w:cs="Arial"/>
                <w:sz w:val="24"/>
                <w:szCs w:val="24"/>
              </w:rPr>
              <w:t>.</w:t>
            </w:r>
          </w:p>
        </w:tc>
      </w:tr>
    </w:tbl>
    <w:p w14:paraId="498F20C6" w14:textId="77777777" w:rsidR="009B053D" w:rsidRPr="005F5D77" w:rsidRDefault="009B053D" w:rsidP="005F5D77">
      <w:pPr>
        <w:jc w:val="both"/>
        <w:rPr>
          <w:rFonts w:cs="Arial"/>
          <w:sz w:val="24"/>
          <w:szCs w:val="24"/>
        </w:rPr>
      </w:pPr>
    </w:p>
    <w:p w14:paraId="57D8B9F6" w14:textId="77777777" w:rsidR="003A5EE7" w:rsidRDefault="003A5EE7">
      <w:pPr>
        <w:rPr>
          <w:rFonts w:cs="Arial"/>
          <w:b/>
          <w:bCs/>
          <w:sz w:val="24"/>
          <w:szCs w:val="24"/>
        </w:rPr>
      </w:pPr>
      <w:r>
        <w:rPr>
          <w:rFonts w:cs="Arial"/>
          <w:b/>
          <w:bCs/>
          <w:sz w:val="24"/>
          <w:szCs w:val="24"/>
        </w:rPr>
        <w:br w:type="page"/>
      </w:r>
    </w:p>
    <w:p w14:paraId="12E92699" w14:textId="7E13C77B" w:rsidR="009B053D" w:rsidRPr="005F5D77" w:rsidRDefault="00E40326" w:rsidP="005F5D77">
      <w:pPr>
        <w:jc w:val="both"/>
        <w:rPr>
          <w:rFonts w:cs="Arial"/>
          <w:b/>
          <w:bCs/>
          <w:sz w:val="24"/>
          <w:szCs w:val="24"/>
        </w:rPr>
      </w:pPr>
      <w:r w:rsidRPr="005F5D77">
        <w:rPr>
          <w:rFonts w:cs="Arial"/>
          <w:b/>
          <w:bCs/>
          <w:sz w:val="24"/>
          <w:szCs w:val="24"/>
        </w:rPr>
        <w:lastRenderedPageBreak/>
        <w:t>3.2.2. En déduire le rendement de la synthèse. Commenter.</w:t>
      </w:r>
    </w:p>
    <w:p w14:paraId="4C342AEE" w14:textId="77777777" w:rsidR="003A5EE7" w:rsidRDefault="00E40326" w:rsidP="005F5D77">
      <w:pPr>
        <w:jc w:val="both"/>
        <w:rPr>
          <w:rFonts w:cs="Arial"/>
          <w:sz w:val="24"/>
          <w:szCs w:val="24"/>
        </w:rPr>
      </w:pPr>
      <w:r w:rsidRPr="005F5D77">
        <w:rPr>
          <w:rFonts w:cs="Arial"/>
          <w:sz w:val="24"/>
          <w:szCs w:val="24"/>
        </w:rPr>
        <w:t>Le rendement de la synthèse vaut</w:t>
      </w:r>
      <w:r w:rsidR="003A5EE7">
        <w:rPr>
          <w:rFonts w:cs="Arial"/>
          <w:sz w:val="24"/>
          <w:szCs w:val="24"/>
        </w:rPr>
        <w:t xml:space="preserve"> </w:t>
      </w:r>
      <m:oMath>
        <m:r>
          <w:rPr>
            <w:rFonts w:ascii="Cambria Math" w:hAnsi="Cambria Math" w:cs="Arial"/>
            <w:sz w:val="24"/>
            <w:szCs w:val="24"/>
          </w:rPr>
          <m:t>η=</m:t>
        </m:r>
        <m:f>
          <m:fPr>
            <m:ctrlPr>
              <w:rPr>
                <w:rFonts w:ascii="Cambria Math" w:hAnsi="Cambria Math" w:cs="Arial"/>
                <w:sz w:val="24"/>
                <w:szCs w:val="24"/>
              </w:rPr>
            </m:ctrlPr>
          </m:fPr>
          <m:num>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ester</m:t>
                </m:r>
              </m:sub>
            </m:sSub>
            <m:d>
              <m:dPr>
                <m:ctrlPr>
                  <w:rPr>
                    <w:rFonts w:ascii="Cambria Math" w:hAnsi="Cambria Math" w:cs="Arial"/>
                    <w:sz w:val="24"/>
                    <w:szCs w:val="24"/>
                  </w:rPr>
                </m:ctrlPr>
              </m:dPr>
              <m:e>
                <m:r>
                  <w:rPr>
                    <w:rFonts w:ascii="Cambria Math" w:hAnsi="Cambria Math" w:cs="Arial"/>
                    <w:sz w:val="24"/>
                    <w:szCs w:val="24"/>
                  </w:rPr>
                  <m:t>réel</m:t>
                </m:r>
              </m:e>
            </m:d>
          </m:num>
          <m:den>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ester</m:t>
                </m:r>
              </m:sub>
            </m:sSub>
            <m:d>
              <m:dPr>
                <m:ctrlPr>
                  <w:rPr>
                    <w:rFonts w:ascii="Cambria Math" w:hAnsi="Cambria Math" w:cs="Arial"/>
                    <w:sz w:val="24"/>
                    <w:szCs w:val="24"/>
                  </w:rPr>
                </m:ctrlPr>
              </m:dPr>
              <m:e>
                <m:r>
                  <w:rPr>
                    <w:rFonts w:ascii="Cambria Math" w:hAnsi="Cambria Math" w:cs="Arial"/>
                    <w:sz w:val="24"/>
                    <w:szCs w:val="24"/>
                  </w:rPr>
                  <m:t>théorique</m:t>
                </m:r>
              </m:e>
            </m:d>
          </m:den>
        </m:f>
      </m:oMath>
    </w:p>
    <w:p w14:paraId="757299A2" w14:textId="77777777" w:rsidR="003A5EE7" w:rsidRDefault="003A5EE7" w:rsidP="005F5D77">
      <w:pPr>
        <w:jc w:val="both"/>
        <w:rPr>
          <w:rFonts w:cs="Arial"/>
          <w:sz w:val="24"/>
          <w:szCs w:val="24"/>
        </w:rPr>
      </w:pPr>
      <w:r>
        <w:rPr>
          <w:rFonts w:cs="Arial"/>
          <w:sz w:val="24"/>
          <w:szCs w:val="24"/>
        </w:rPr>
        <w:t>O</w:t>
      </w:r>
      <w:r w:rsidR="00E40326" w:rsidRPr="005F5D77">
        <w:rPr>
          <w:rFonts w:cs="Arial"/>
          <w:sz w:val="24"/>
          <w:szCs w:val="24"/>
        </w:rPr>
        <w:t>n va calculer ces 2 quantités :</w:t>
      </w:r>
    </w:p>
    <w:p w14:paraId="13C7325A" w14:textId="206E67ED" w:rsidR="009B053D" w:rsidRPr="005F5D77" w:rsidRDefault="00E40326" w:rsidP="005F5D77">
      <w:pPr>
        <w:jc w:val="both"/>
        <w:rPr>
          <w:rFonts w:cs="Arial"/>
          <w:sz w:val="24"/>
          <w:szCs w:val="24"/>
        </w:rPr>
      </w:pPr>
      <w:r w:rsidRPr="005F5D77">
        <w:rPr>
          <w:rFonts w:cs="Arial"/>
          <w:sz w:val="24"/>
          <w:szCs w:val="24"/>
        </w:rPr>
        <w:t xml:space="preserve">→ </w:t>
      </w:r>
      <w:proofErr w:type="spellStart"/>
      <w:r w:rsidRPr="005F5D77">
        <w:rPr>
          <w:rFonts w:cs="Arial"/>
          <w:sz w:val="24"/>
          <w:szCs w:val="24"/>
        </w:rPr>
        <w:t>n</w:t>
      </w:r>
      <w:r w:rsidRPr="005F5D77">
        <w:rPr>
          <w:rFonts w:cs="Arial"/>
          <w:sz w:val="24"/>
          <w:szCs w:val="24"/>
          <w:vertAlign w:val="subscript"/>
        </w:rPr>
        <w:t>ester</w:t>
      </w:r>
      <w:proofErr w:type="spellEnd"/>
      <w:r w:rsidRPr="005F5D77">
        <w:rPr>
          <w:rFonts w:cs="Arial"/>
          <w:sz w:val="24"/>
          <w:szCs w:val="24"/>
        </w:rPr>
        <w:t>(théorique) : l’équation de réaction nous indique la stœchiométrie de la réaction : il devrait être produit autant d’ester qu’il y a initialement d’acide butanoïque (réactif limitant) dans le mélange.</w:t>
      </w:r>
      <m:oMath>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ester</m:t>
            </m:r>
          </m:sub>
        </m:sSub>
        <m:d>
          <m:dPr>
            <m:ctrlPr>
              <w:rPr>
                <w:rFonts w:ascii="Cambria Math" w:hAnsi="Cambria Math" w:cs="Arial"/>
                <w:sz w:val="24"/>
                <w:szCs w:val="24"/>
              </w:rPr>
            </m:ctrlPr>
          </m:dPr>
          <m:e>
            <m:r>
              <w:rPr>
                <w:rFonts w:ascii="Cambria Math" w:hAnsi="Cambria Math" w:cs="Arial"/>
                <w:sz w:val="24"/>
                <w:szCs w:val="24"/>
              </w:rPr>
              <m:t>théorique</m:t>
            </m:r>
          </m:e>
        </m:d>
        <m: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acide</m:t>
            </m:r>
          </m:sub>
        </m:sSub>
      </m:oMath>
      <w:r w:rsidR="00550F29">
        <w:rPr>
          <w:rFonts w:cs="Arial"/>
          <w:sz w:val="24"/>
          <w:szCs w:val="24"/>
        </w:rPr>
        <w:t xml:space="preserve"> </w:t>
      </w:r>
      <w:r w:rsidR="00647B26">
        <w:rPr>
          <w:rFonts w:cs="Arial"/>
          <w:sz w:val="24"/>
          <w:szCs w:val="24"/>
        </w:rPr>
        <w:t>= 0,44 mol.</w:t>
      </w:r>
    </w:p>
    <w:p w14:paraId="5BE352AD" w14:textId="040AB6D9" w:rsidR="009B053D" w:rsidRPr="005F5D77" w:rsidRDefault="00550F29" w:rsidP="005F5D77">
      <w:pPr>
        <w:jc w:val="both"/>
        <w:rPr>
          <w:rFonts w:cs="Arial"/>
          <w:sz w:val="24"/>
          <w:szCs w:val="24"/>
        </w:rPr>
      </w:pPr>
      <w:r w:rsidRPr="00550F29">
        <w:rPr>
          <w:rFonts w:cs="Arial"/>
          <w:sz w:val="24"/>
          <w:szCs w:val="24"/>
        </w:rPr>
        <w:drawing>
          <wp:anchor distT="0" distB="0" distL="114300" distR="114300" simplePos="0" relativeHeight="251658240" behindDoc="0" locked="0" layoutInCell="1" allowOverlap="1" wp14:anchorId="7AD85C73" wp14:editId="10FEDD77">
            <wp:simplePos x="0" y="0"/>
            <wp:positionH relativeFrom="column">
              <wp:posOffset>3575050</wp:posOffset>
            </wp:positionH>
            <wp:positionV relativeFrom="paragraph">
              <wp:posOffset>146050</wp:posOffset>
            </wp:positionV>
            <wp:extent cx="2876550" cy="838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76550" cy="838200"/>
                    </a:xfrm>
                    <a:prstGeom prst="rect">
                      <a:avLst/>
                    </a:prstGeom>
                  </pic:spPr>
                </pic:pic>
              </a:graphicData>
            </a:graphic>
            <wp14:sizeRelH relativeFrom="page">
              <wp14:pctWidth>0</wp14:pctWidth>
            </wp14:sizeRelH>
            <wp14:sizeRelV relativeFrom="page">
              <wp14:pctHeight>0</wp14:pctHeight>
            </wp14:sizeRelV>
          </wp:anchor>
        </w:drawing>
      </w:r>
    </w:p>
    <w:p w14:paraId="5DDE80FE" w14:textId="78698B1C" w:rsidR="003A5EE7" w:rsidRDefault="00E40326" w:rsidP="005F5D77">
      <w:pPr>
        <w:jc w:val="both"/>
        <w:rPr>
          <w:rFonts w:cs="Arial"/>
          <w:sz w:val="24"/>
          <w:szCs w:val="24"/>
        </w:rPr>
      </w:pPr>
      <w:r w:rsidRPr="005F5D77">
        <w:rPr>
          <w:rFonts w:cs="Arial"/>
          <w:sz w:val="24"/>
          <w:szCs w:val="24"/>
        </w:rPr>
        <w:t xml:space="preserve">→ </w:t>
      </w:r>
      <w:proofErr w:type="spellStart"/>
      <w:r w:rsidRPr="005F5D77">
        <w:rPr>
          <w:rFonts w:cs="Arial"/>
          <w:sz w:val="24"/>
          <w:szCs w:val="24"/>
        </w:rPr>
        <w:t>n</w:t>
      </w:r>
      <w:r w:rsidRPr="005F5D77">
        <w:rPr>
          <w:rFonts w:cs="Arial"/>
          <w:sz w:val="24"/>
          <w:szCs w:val="24"/>
          <w:vertAlign w:val="subscript"/>
        </w:rPr>
        <w:t>ester</w:t>
      </w:r>
      <w:proofErr w:type="spellEnd"/>
      <w:r w:rsidRPr="005F5D77">
        <w:rPr>
          <w:rFonts w:cs="Arial"/>
          <w:sz w:val="24"/>
          <w:szCs w:val="24"/>
        </w:rPr>
        <w:t xml:space="preserve">(réel) : on obtient </w:t>
      </w:r>
      <w:r w:rsidRPr="006B19ED">
        <w:rPr>
          <w:rFonts w:cs="Arial"/>
          <w:i/>
          <w:iCs/>
          <w:sz w:val="24"/>
          <w:szCs w:val="24"/>
        </w:rPr>
        <w:t>m</w:t>
      </w:r>
      <w:r w:rsidRPr="005F5D77">
        <w:rPr>
          <w:rFonts w:cs="Arial"/>
          <w:sz w:val="24"/>
          <w:szCs w:val="24"/>
        </w:rPr>
        <w:t xml:space="preserve"> = 35,7g d’ester. </w:t>
      </w:r>
    </w:p>
    <w:p w14:paraId="338C80F0" w14:textId="77777777" w:rsidR="003A5EE7" w:rsidRPr="003A5EE7" w:rsidRDefault="00E40326" w:rsidP="005F5D77">
      <w:pPr>
        <w:jc w:val="both"/>
        <w:rPr>
          <w:rFonts w:cs="Arial"/>
          <w:sz w:val="24"/>
          <w:szCs w:val="24"/>
        </w:rPr>
      </w:pPr>
      <w:r w:rsidRPr="005F5D77">
        <w:rPr>
          <w:rFonts w:cs="Arial"/>
          <w:sz w:val="24"/>
          <w:szCs w:val="24"/>
        </w:rPr>
        <w:t xml:space="preserve">Cela correspond à </w:t>
      </w:r>
      <m:oMath>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ester</m:t>
            </m:r>
          </m:sub>
        </m:sSub>
        <m:d>
          <m:dPr>
            <m:ctrlPr>
              <w:rPr>
                <w:rFonts w:ascii="Cambria Math" w:hAnsi="Cambria Math" w:cs="Arial"/>
                <w:sz w:val="24"/>
                <w:szCs w:val="24"/>
              </w:rPr>
            </m:ctrlPr>
          </m:dPr>
          <m:e>
            <m:r>
              <w:rPr>
                <w:rFonts w:ascii="Cambria Math" w:hAnsi="Cambria Math" w:cs="Arial"/>
                <w:sz w:val="24"/>
                <w:szCs w:val="24"/>
              </w:rPr>
              <m:t>réel</m:t>
            </m:r>
          </m:e>
        </m:d>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m</m:t>
            </m:r>
          </m:num>
          <m:den>
            <m:r>
              <w:rPr>
                <w:rFonts w:ascii="Cambria Math" w:hAnsi="Cambria Math" w:cs="Arial"/>
                <w:sz w:val="24"/>
                <w:szCs w:val="24"/>
              </w:rPr>
              <m:t>M</m:t>
            </m:r>
          </m:den>
        </m:f>
      </m:oMath>
    </w:p>
    <w:p w14:paraId="356DBCF7" w14:textId="77777777" w:rsidR="003A5EE7" w:rsidRDefault="00C77307" w:rsidP="005F5D77">
      <w:pPr>
        <w:jc w:val="both"/>
        <w:rPr>
          <w:rFonts w:cs="Arial"/>
          <w:sz w:val="24"/>
          <w:szCs w:val="24"/>
        </w:rPr>
      </w:pPr>
      <m:oMath>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ester</m:t>
            </m:r>
          </m:sub>
        </m:sSub>
        <m:d>
          <m:dPr>
            <m:ctrlPr>
              <w:rPr>
                <w:rFonts w:ascii="Cambria Math" w:hAnsi="Cambria Math" w:cs="Arial"/>
                <w:sz w:val="24"/>
                <w:szCs w:val="24"/>
              </w:rPr>
            </m:ctrlPr>
          </m:dPr>
          <m:e>
            <m:r>
              <w:rPr>
                <w:rFonts w:ascii="Cambria Math" w:hAnsi="Cambria Math" w:cs="Arial"/>
                <w:sz w:val="24"/>
                <w:szCs w:val="24"/>
              </w:rPr>
              <m:t>réel</m:t>
            </m:r>
          </m:e>
        </m:d>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35,7</m:t>
            </m:r>
          </m:num>
          <m:den>
            <m:r>
              <w:rPr>
                <w:rFonts w:ascii="Cambria Math" w:hAnsi="Cambria Math" w:cs="Arial"/>
                <w:sz w:val="24"/>
                <w:szCs w:val="24"/>
              </w:rPr>
              <m:t>116</m:t>
            </m:r>
          </m:den>
        </m:f>
        <m:r>
          <w:rPr>
            <w:rFonts w:ascii="Cambria Math" w:hAnsi="Cambria Math" w:cs="Arial"/>
            <w:sz w:val="24"/>
            <w:szCs w:val="24"/>
          </w:rPr>
          <m:t>=0,308 mol</m:t>
        </m:r>
      </m:oMath>
      <w:r w:rsidR="00E40326" w:rsidRPr="005F5D77">
        <w:rPr>
          <w:rFonts w:cs="Arial"/>
          <w:sz w:val="24"/>
          <w:szCs w:val="24"/>
        </w:rPr>
        <w:t>.</w:t>
      </w:r>
    </w:p>
    <w:p w14:paraId="58850A2F" w14:textId="0FE1E345" w:rsidR="009B053D" w:rsidRPr="005F5D77" w:rsidRDefault="003A5EE7" w:rsidP="005F5D77">
      <w:pPr>
        <w:jc w:val="both"/>
        <w:rPr>
          <w:rFonts w:cs="Arial"/>
          <w:sz w:val="24"/>
          <w:szCs w:val="24"/>
        </w:rPr>
      </w:pPr>
      <w:r>
        <w:rPr>
          <w:rFonts w:cs="Arial"/>
          <w:sz w:val="24"/>
          <w:szCs w:val="24"/>
        </w:rPr>
        <w:t xml:space="preserve">Rendement : </w:t>
      </w:r>
      <m:oMath>
        <m:r>
          <w:rPr>
            <w:rFonts w:ascii="Cambria Math" w:hAnsi="Cambria Math" w:cs="Arial"/>
            <w:sz w:val="24"/>
            <w:szCs w:val="24"/>
          </w:rPr>
          <m:t>η=</m:t>
        </m:r>
        <m:f>
          <m:fPr>
            <m:ctrlPr>
              <w:rPr>
                <w:rFonts w:ascii="Cambria Math" w:hAnsi="Cambria Math" w:cs="Arial"/>
                <w:sz w:val="24"/>
                <w:szCs w:val="24"/>
              </w:rPr>
            </m:ctrlPr>
          </m:fPr>
          <m:num>
            <m:r>
              <w:rPr>
                <w:rFonts w:ascii="Cambria Math" w:hAnsi="Cambria Math" w:cs="Arial"/>
                <w:sz w:val="24"/>
                <w:szCs w:val="24"/>
              </w:rPr>
              <m:t>0,308</m:t>
            </m:r>
          </m:num>
          <m:den>
            <m:r>
              <w:rPr>
                <w:rFonts w:ascii="Cambria Math" w:hAnsi="Cambria Math" w:cs="Arial"/>
                <w:sz w:val="24"/>
                <w:szCs w:val="24"/>
              </w:rPr>
              <m:t>0,44</m:t>
            </m:r>
          </m:den>
        </m:f>
        <m:r>
          <w:rPr>
            <w:rFonts w:ascii="Cambria Math" w:hAnsi="Cambria Math" w:cs="Arial"/>
            <w:sz w:val="24"/>
            <w:szCs w:val="24"/>
          </w:rPr>
          <m:t>=7</m:t>
        </m:r>
        <m:r>
          <w:rPr>
            <w:rFonts w:ascii="Cambria Math" w:hAnsi="Cambria Math" w:cs="Arial"/>
            <w:sz w:val="24"/>
            <w:szCs w:val="24"/>
          </w:rPr>
          <m:t>1</m:t>
        </m:r>
        <m:r>
          <m:rPr>
            <m:lit/>
            <m:nor/>
          </m:rPr>
          <w:rPr>
            <w:rFonts w:cs="Arial"/>
            <w:sz w:val="24"/>
            <w:szCs w:val="24"/>
          </w:rPr>
          <m:t>%</m:t>
        </m:r>
      </m:oMath>
    </w:p>
    <w:p w14:paraId="02E47FB9" w14:textId="4E0BEA9B" w:rsidR="009B053D" w:rsidRPr="005F5D77" w:rsidRDefault="00E40326" w:rsidP="005F5D77">
      <w:pPr>
        <w:jc w:val="both"/>
        <w:rPr>
          <w:rFonts w:cs="Arial"/>
          <w:sz w:val="24"/>
          <w:szCs w:val="24"/>
        </w:rPr>
      </w:pPr>
      <w:r w:rsidRPr="005F5D77">
        <w:rPr>
          <w:rFonts w:cs="Arial"/>
          <w:sz w:val="24"/>
          <w:szCs w:val="24"/>
        </w:rPr>
        <w:t>On observe que le rendement est supérieur au rendement indicatif de 67 %</w:t>
      </w:r>
      <w:r w:rsidR="006B19ED">
        <w:rPr>
          <w:rFonts w:cs="Arial"/>
          <w:sz w:val="24"/>
          <w:szCs w:val="24"/>
        </w:rPr>
        <w:t xml:space="preserve"> donné pour des réactifs introduits en quantités égales</w:t>
      </w:r>
      <w:r w:rsidRPr="005F5D77">
        <w:rPr>
          <w:rFonts w:cs="Arial"/>
          <w:sz w:val="24"/>
          <w:szCs w:val="24"/>
        </w:rPr>
        <w:t xml:space="preserve">. </w:t>
      </w:r>
      <w:r w:rsidR="006B19ED">
        <w:rPr>
          <w:rFonts w:cs="Arial"/>
          <w:sz w:val="24"/>
          <w:szCs w:val="24"/>
        </w:rPr>
        <w:t>Or</w:t>
      </w:r>
      <w:r w:rsidRPr="005F5D77">
        <w:rPr>
          <w:rFonts w:cs="Arial"/>
          <w:sz w:val="24"/>
          <w:szCs w:val="24"/>
        </w:rPr>
        <w:t xml:space="preserve"> </w:t>
      </w:r>
      <w:r w:rsidR="006B19ED">
        <w:rPr>
          <w:rFonts w:cs="Arial"/>
          <w:sz w:val="24"/>
          <w:szCs w:val="24"/>
        </w:rPr>
        <w:t xml:space="preserve">ici </w:t>
      </w:r>
      <w:r w:rsidRPr="005F5D77">
        <w:rPr>
          <w:rFonts w:cs="Arial"/>
          <w:sz w:val="24"/>
          <w:szCs w:val="24"/>
        </w:rPr>
        <w:t>l’éthanol a été introduit en excès</w:t>
      </w:r>
      <w:r w:rsidR="006B19ED">
        <w:rPr>
          <w:rFonts w:cs="Arial"/>
          <w:sz w:val="24"/>
          <w:szCs w:val="24"/>
        </w:rPr>
        <w:t>, ce qui pourrait augmenter le rendement.</w:t>
      </w:r>
    </w:p>
    <w:p w14:paraId="330B871A" w14:textId="6EA301E6" w:rsidR="009B053D" w:rsidRPr="005F5D77" w:rsidRDefault="009B053D" w:rsidP="005F5D77">
      <w:pPr>
        <w:jc w:val="both"/>
        <w:rPr>
          <w:rFonts w:cs="Arial"/>
          <w:sz w:val="24"/>
          <w:szCs w:val="24"/>
        </w:rPr>
      </w:pPr>
    </w:p>
    <w:p w14:paraId="5C4AB1B5" w14:textId="77777777" w:rsidR="009B053D" w:rsidRPr="005F5D77" w:rsidRDefault="00E40326" w:rsidP="005F5D77">
      <w:pPr>
        <w:jc w:val="both"/>
        <w:rPr>
          <w:rFonts w:cs="Arial"/>
          <w:b/>
          <w:bCs/>
          <w:sz w:val="24"/>
          <w:szCs w:val="24"/>
        </w:rPr>
      </w:pPr>
      <w:r w:rsidRPr="005F5D77">
        <w:rPr>
          <w:rFonts w:cs="Arial"/>
          <w:b/>
          <w:bCs/>
          <w:sz w:val="24"/>
          <w:szCs w:val="24"/>
        </w:rPr>
        <w:t>3.3. Calculer le rendement de la synthèse obtenu à partir du protocole n°2. Proposer, en quelques lignes, une analyse comparative critique des deux protocoles.</w:t>
      </w:r>
    </w:p>
    <w:p w14:paraId="1324990E" w14:textId="6B87F606" w:rsidR="009B053D" w:rsidRPr="005F5D77" w:rsidRDefault="00E40326" w:rsidP="005F5D77">
      <w:pPr>
        <w:jc w:val="both"/>
        <w:rPr>
          <w:rFonts w:cs="Arial"/>
          <w:sz w:val="24"/>
          <w:szCs w:val="24"/>
        </w:rPr>
      </w:pPr>
      <w:r w:rsidRPr="005F5D77">
        <w:rPr>
          <w:rFonts w:cs="Arial"/>
          <w:sz w:val="24"/>
          <w:szCs w:val="24"/>
        </w:rPr>
        <w:t xml:space="preserve">→ </w:t>
      </w:r>
      <w:proofErr w:type="spellStart"/>
      <w:r w:rsidRPr="005F5D77">
        <w:rPr>
          <w:rFonts w:cs="Arial"/>
          <w:sz w:val="24"/>
          <w:szCs w:val="24"/>
        </w:rPr>
        <w:t>n</w:t>
      </w:r>
      <w:r w:rsidRPr="005F5D77">
        <w:rPr>
          <w:rFonts w:cs="Arial"/>
          <w:sz w:val="24"/>
          <w:szCs w:val="24"/>
          <w:vertAlign w:val="subscript"/>
        </w:rPr>
        <w:t>ester</w:t>
      </w:r>
      <w:proofErr w:type="spellEnd"/>
      <w:r w:rsidRPr="005F5D77">
        <w:rPr>
          <w:rFonts w:cs="Arial"/>
          <w:sz w:val="24"/>
          <w:szCs w:val="24"/>
        </w:rPr>
        <w:t xml:space="preserve">(théorique) : le mélange est dans des proportions stœchiométriques. On s’attend donc à </w:t>
      </w:r>
      <m:oMath>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ester</m:t>
            </m:r>
          </m:sub>
        </m:sSub>
        <m:d>
          <m:dPr>
            <m:ctrlPr>
              <w:rPr>
                <w:rFonts w:ascii="Cambria Math" w:hAnsi="Cambria Math" w:cs="Arial"/>
                <w:sz w:val="24"/>
                <w:szCs w:val="24"/>
              </w:rPr>
            </m:ctrlPr>
          </m:dPr>
          <m:e>
            <m:r>
              <w:rPr>
                <w:rFonts w:ascii="Cambria Math" w:hAnsi="Cambria Math" w:cs="Arial"/>
                <w:sz w:val="24"/>
                <w:szCs w:val="24"/>
              </w:rPr>
              <m:t>théorique</m:t>
            </m:r>
          </m:e>
        </m:d>
        <m: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acide</m:t>
            </m:r>
          </m:sub>
        </m:sSub>
        <m: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alcool</m:t>
            </m:r>
          </m:sub>
        </m:sSub>
        <m:r>
          <w:rPr>
            <w:rFonts w:ascii="Cambria Math" w:hAnsi="Cambria Math" w:cs="Arial"/>
            <w:sz w:val="24"/>
            <w:szCs w:val="24"/>
          </w:rPr>
          <m:t>=4,36⋅</m:t>
        </m:r>
        <m:sSup>
          <m:sSupPr>
            <m:ctrlPr>
              <w:rPr>
                <w:rFonts w:ascii="Cambria Math" w:hAnsi="Cambria Math" w:cs="Arial"/>
                <w:sz w:val="24"/>
                <w:szCs w:val="24"/>
              </w:rPr>
            </m:ctrlPr>
          </m:sSupPr>
          <m:e>
            <m:r>
              <w:rPr>
                <w:rFonts w:ascii="Cambria Math" w:hAnsi="Cambria Math" w:cs="Arial"/>
                <w:sz w:val="24"/>
                <w:szCs w:val="24"/>
              </w:rPr>
              <m:t>10</m:t>
            </m:r>
          </m:e>
          <m:sup>
            <m:r>
              <w:rPr>
                <w:rFonts w:ascii="Cambria Math" w:hAnsi="Cambria Math" w:cs="Arial"/>
                <w:sz w:val="24"/>
                <w:szCs w:val="24"/>
              </w:rPr>
              <m:t>-1</m:t>
            </m:r>
          </m:sup>
        </m:sSup>
        <m:r>
          <w:rPr>
            <w:rFonts w:ascii="Cambria Math" w:hAnsi="Cambria Math" w:cs="Arial"/>
            <w:sz w:val="24"/>
            <w:szCs w:val="24"/>
          </w:rPr>
          <m:t>mol</m:t>
        </m:r>
      </m:oMath>
    </w:p>
    <w:p w14:paraId="5685028A" w14:textId="77777777" w:rsidR="004E197C" w:rsidRDefault="00E40326" w:rsidP="005F5D77">
      <w:pPr>
        <w:jc w:val="both"/>
        <w:rPr>
          <w:rFonts w:cs="Arial"/>
          <w:sz w:val="24"/>
          <w:szCs w:val="24"/>
        </w:rPr>
      </w:pPr>
      <w:r w:rsidRPr="005F5D77">
        <w:rPr>
          <w:rFonts w:cs="Arial"/>
          <w:sz w:val="24"/>
          <w:szCs w:val="24"/>
        </w:rPr>
        <w:t xml:space="preserve">→ </w:t>
      </w:r>
      <w:proofErr w:type="spellStart"/>
      <w:r w:rsidRPr="005F5D77">
        <w:rPr>
          <w:rFonts w:cs="Arial"/>
          <w:sz w:val="24"/>
          <w:szCs w:val="24"/>
        </w:rPr>
        <w:t>n</w:t>
      </w:r>
      <w:r w:rsidRPr="005F5D77">
        <w:rPr>
          <w:rFonts w:cs="Arial"/>
          <w:sz w:val="24"/>
          <w:szCs w:val="24"/>
          <w:vertAlign w:val="subscript"/>
        </w:rPr>
        <w:t>ester</w:t>
      </w:r>
      <w:proofErr w:type="spellEnd"/>
      <w:r w:rsidRPr="005F5D77">
        <w:rPr>
          <w:rFonts w:cs="Arial"/>
          <w:sz w:val="24"/>
          <w:szCs w:val="24"/>
        </w:rPr>
        <w:t xml:space="preserve">(réel) : on obtient </w:t>
      </w:r>
      <w:r w:rsidRPr="004E197C">
        <w:rPr>
          <w:rFonts w:cs="Arial"/>
          <w:i/>
          <w:iCs/>
          <w:sz w:val="24"/>
          <w:szCs w:val="24"/>
        </w:rPr>
        <w:t>m</w:t>
      </w:r>
      <w:r w:rsidRPr="005F5D77">
        <w:rPr>
          <w:rFonts w:cs="Arial"/>
          <w:sz w:val="24"/>
          <w:szCs w:val="24"/>
        </w:rPr>
        <w:t xml:space="preserve"> = 47,5g d’ester. </w:t>
      </w:r>
    </w:p>
    <w:p w14:paraId="6A5B50CE" w14:textId="77777777" w:rsidR="004E197C" w:rsidRPr="004E197C" w:rsidRDefault="00E40326" w:rsidP="005F5D77">
      <w:pPr>
        <w:jc w:val="both"/>
        <w:rPr>
          <w:rFonts w:cs="Arial"/>
          <w:sz w:val="24"/>
          <w:szCs w:val="24"/>
        </w:rPr>
      </w:pPr>
      <w:r w:rsidRPr="005F5D77">
        <w:rPr>
          <w:rFonts w:cs="Arial"/>
          <w:sz w:val="24"/>
          <w:szCs w:val="24"/>
        </w:rPr>
        <w:t xml:space="preserve">Cela correspond à </w:t>
      </w:r>
      <m:oMath>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ester</m:t>
            </m:r>
          </m:sub>
        </m:sSub>
        <m:d>
          <m:dPr>
            <m:ctrlPr>
              <w:rPr>
                <w:rFonts w:ascii="Cambria Math" w:hAnsi="Cambria Math" w:cs="Arial"/>
                <w:sz w:val="24"/>
                <w:szCs w:val="24"/>
              </w:rPr>
            </m:ctrlPr>
          </m:dPr>
          <m:e>
            <m:r>
              <w:rPr>
                <w:rFonts w:ascii="Cambria Math" w:hAnsi="Cambria Math" w:cs="Arial"/>
                <w:sz w:val="24"/>
                <w:szCs w:val="24"/>
              </w:rPr>
              <m:t>réel</m:t>
            </m:r>
          </m:e>
        </m:d>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m</m:t>
            </m:r>
          </m:num>
          <m:den>
            <m:r>
              <w:rPr>
                <w:rFonts w:ascii="Cambria Math" w:hAnsi="Cambria Math" w:cs="Arial"/>
                <w:sz w:val="24"/>
                <w:szCs w:val="24"/>
              </w:rPr>
              <m:t>M</m:t>
            </m:r>
          </m:den>
        </m:f>
      </m:oMath>
    </w:p>
    <w:p w14:paraId="7E107484" w14:textId="4B01012C" w:rsidR="009B053D" w:rsidRPr="005F5D77" w:rsidRDefault="00C77307" w:rsidP="005F5D77">
      <w:pPr>
        <w:jc w:val="both"/>
        <w:rPr>
          <w:rFonts w:cs="Arial"/>
          <w:sz w:val="24"/>
          <w:szCs w:val="24"/>
        </w:rPr>
      </w:pPr>
      <m:oMath>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ester</m:t>
            </m:r>
          </m:sub>
        </m:sSub>
        <m:d>
          <m:dPr>
            <m:ctrlPr>
              <w:rPr>
                <w:rFonts w:ascii="Cambria Math" w:hAnsi="Cambria Math" w:cs="Arial"/>
                <w:sz w:val="24"/>
                <w:szCs w:val="24"/>
              </w:rPr>
            </m:ctrlPr>
          </m:dPr>
          <m:e>
            <m:r>
              <w:rPr>
                <w:rFonts w:ascii="Cambria Math" w:hAnsi="Cambria Math" w:cs="Arial"/>
                <w:sz w:val="24"/>
                <w:szCs w:val="24"/>
              </w:rPr>
              <m:t>réel</m:t>
            </m:r>
          </m:e>
        </m:d>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47,5</m:t>
            </m:r>
          </m:num>
          <m:den>
            <m:r>
              <w:rPr>
                <w:rFonts w:ascii="Cambria Math" w:hAnsi="Cambria Math" w:cs="Arial"/>
                <w:sz w:val="24"/>
                <w:szCs w:val="24"/>
              </w:rPr>
              <m:t>116</m:t>
            </m:r>
          </m:den>
        </m:f>
        <m:r>
          <w:rPr>
            <w:rFonts w:ascii="Cambria Math" w:hAnsi="Cambria Math" w:cs="Arial"/>
            <w:sz w:val="24"/>
            <w:szCs w:val="24"/>
          </w:rPr>
          <m:t>=4,09⋅</m:t>
        </m:r>
        <m:sSup>
          <m:sSupPr>
            <m:ctrlPr>
              <w:rPr>
                <w:rFonts w:ascii="Cambria Math" w:hAnsi="Cambria Math" w:cs="Arial"/>
                <w:sz w:val="24"/>
                <w:szCs w:val="24"/>
              </w:rPr>
            </m:ctrlPr>
          </m:sSupPr>
          <m:e>
            <m:r>
              <w:rPr>
                <w:rFonts w:ascii="Cambria Math" w:hAnsi="Cambria Math" w:cs="Arial"/>
                <w:sz w:val="24"/>
                <w:szCs w:val="24"/>
              </w:rPr>
              <m:t>10</m:t>
            </m:r>
          </m:e>
          <m:sup>
            <m:r>
              <w:rPr>
                <w:rFonts w:ascii="Cambria Math" w:hAnsi="Cambria Math" w:cs="Arial"/>
                <w:sz w:val="24"/>
                <w:szCs w:val="24"/>
              </w:rPr>
              <m:t>-1</m:t>
            </m:r>
          </m:sup>
        </m:sSup>
        <m:r>
          <w:rPr>
            <w:rFonts w:ascii="Cambria Math" w:hAnsi="Cambria Math" w:cs="Arial"/>
            <w:sz w:val="24"/>
            <w:szCs w:val="24"/>
          </w:rPr>
          <m:t>mol</m:t>
        </m:r>
      </m:oMath>
      <w:r w:rsidR="00E40326" w:rsidRPr="005F5D77">
        <w:rPr>
          <w:rFonts w:cs="Arial"/>
          <w:sz w:val="24"/>
          <w:szCs w:val="24"/>
        </w:rPr>
        <w:t>.</w:t>
      </w:r>
    </w:p>
    <w:p w14:paraId="5852E244" w14:textId="77777777" w:rsidR="009B053D" w:rsidRPr="005F5D77" w:rsidRDefault="009B053D" w:rsidP="005F5D77">
      <w:pPr>
        <w:jc w:val="both"/>
        <w:rPr>
          <w:rFonts w:cs="Arial"/>
          <w:sz w:val="24"/>
          <w:szCs w:val="24"/>
        </w:rPr>
      </w:pPr>
    </w:p>
    <w:p w14:paraId="7EBF1D58" w14:textId="44348BBD" w:rsidR="009B053D" w:rsidRPr="005F5D77" w:rsidRDefault="004E197C" w:rsidP="005F5D77">
      <w:pPr>
        <w:jc w:val="both"/>
        <w:rPr>
          <w:rFonts w:cs="Arial"/>
          <w:sz w:val="24"/>
          <w:szCs w:val="24"/>
        </w:rPr>
      </w:pPr>
      <w:r>
        <w:rPr>
          <w:rFonts w:cs="Arial"/>
          <w:sz w:val="24"/>
          <w:szCs w:val="24"/>
        </w:rPr>
        <w:t xml:space="preserve">Rendement : </w:t>
      </w:r>
      <m:oMath>
        <m:r>
          <w:rPr>
            <w:rFonts w:ascii="Cambria Math" w:hAnsi="Cambria Math" w:cs="Arial"/>
            <w:sz w:val="24"/>
            <w:szCs w:val="24"/>
          </w:rPr>
          <m:t>η=</m:t>
        </m:r>
        <m:f>
          <m:fPr>
            <m:ctrlPr>
              <w:rPr>
                <w:rFonts w:ascii="Cambria Math" w:hAnsi="Cambria Math" w:cs="Arial"/>
                <w:sz w:val="24"/>
                <w:szCs w:val="24"/>
              </w:rPr>
            </m:ctrlPr>
          </m:fPr>
          <m:num>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ester</m:t>
                </m:r>
              </m:sub>
            </m:sSub>
            <m:d>
              <m:dPr>
                <m:ctrlPr>
                  <w:rPr>
                    <w:rFonts w:ascii="Cambria Math" w:hAnsi="Cambria Math" w:cs="Arial"/>
                    <w:sz w:val="24"/>
                    <w:szCs w:val="24"/>
                  </w:rPr>
                </m:ctrlPr>
              </m:dPr>
              <m:e>
                <m:r>
                  <w:rPr>
                    <w:rFonts w:ascii="Cambria Math" w:hAnsi="Cambria Math" w:cs="Arial"/>
                    <w:sz w:val="24"/>
                    <w:szCs w:val="24"/>
                  </w:rPr>
                  <m:t>reel</m:t>
                </m:r>
              </m:e>
            </m:d>
          </m:num>
          <m:den>
            <m:sSub>
              <m:sSubPr>
                <m:ctrlPr>
                  <w:rPr>
                    <w:rFonts w:ascii="Cambria Math" w:hAnsi="Cambria Math" w:cs="Arial"/>
                    <w:sz w:val="24"/>
                    <w:szCs w:val="24"/>
                  </w:rPr>
                </m:ctrlPr>
              </m:sSubPr>
              <m:e>
                <m:r>
                  <w:rPr>
                    <w:rFonts w:ascii="Cambria Math" w:hAnsi="Cambria Math" w:cs="Arial"/>
                    <w:sz w:val="24"/>
                    <w:szCs w:val="24"/>
                  </w:rPr>
                  <m:t>n</m:t>
                </m:r>
              </m:e>
              <m:sub>
                <m:r>
                  <w:rPr>
                    <w:rFonts w:ascii="Cambria Math" w:hAnsi="Cambria Math" w:cs="Arial"/>
                    <w:sz w:val="24"/>
                    <w:szCs w:val="24"/>
                  </w:rPr>
                  <m:t>ester</m:t>
                </m:r>
              </m:sub>
            </m:sSub>
            <m:d>
              <m:dPr>
                <m:ctrlPr>
                  <w:rPr>
                    <w:rFonts w:ascii="Cambria Math" w:hAnsi="Cambria Math" w:cs="Arial"/>
                    <w:sz w:val="24"/>
                    <w:szCs w:val="24"/>
                  </w:rPr>
                </m:ctrlPr>
              </m:dPr>
              <m:e>
                <m:r>
                  <w:rPr>
                    <w:rFonts w:ascii="Cambria Math" w:hAnsi="Cambria Math" w:cs="Arial"/>
                    <w:sz w:val="24"/>
                    <w:szCs w:val="24"/>
                  </w:rPr>
                  <m:t>théorique</m:t>
                </m:r>
              </m:e>
            </m:d>
          </m:den>
        </m:f>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4,09⋅</m:t>
            </m:r>
            <m:sSup>
              <m:sSupPr>
                <m:ctrlPr>
                  <w:rPr>
                    <w:rFonts w:ascii="Cambria Math" w:hAnsi="Cambria Math" w:cs="Arial"/>
                    <w:sz w:val="24"/>
                    <w:szCs w:val="24"/>
                  </w:rPr>
                </m:ctrlPr>
              </m:sSupPr>
              <m:e>
                <m:r>
                  <w:rPr>
                    <w:rFonts w:ascii="Cambria Math" w:hAnsi="Cambria Math" w:cs="Arial"/>
                    <w:sz w:val="24"/>
                    <w:szCs w:val="24"/>
                  </w:rPr>
                  <m:t>10</m:t>
                </m:r>
              </m:e>
              <m:sup>
                <m:r>
                  <w:rPr>
                    <w:rFonts w:ascii="Cambria Math" w:hAnsi="Cambria Math" w:cs="Arial"/>
                    <w:sz w:val="24"/>
                    <w:szCs w:val="24"/>
                  </w:rPr>
                  <m:t>-1</m:t>
                </m:r>
              </m:sup>
            </m:sSup>
          </m:num>
          <m:den>
            <m:r>
              <w:rPr>
                <w:rFonts w:ascii="Cambria Math" w:hAnsi="Cambria Math" w:cs="Arial"/>
                <w:sz w:val="24"/>
                <w:szCs w:val="24"/>
              </w:rPr>
              <m:t>4,36⋅</m:t>
            </m:r>
            <m:sSup>
              <m:sSupPr>
                <m:ctrlPr>
                  <w:rPr>
                    <w:rFonts w:ascii="Cambria Math" w:hAnsi="Cambria Math" w:cs="Arial"/>
                    <w:sz w:val="24"/>
                    <w:szCs w:val="24"/>
                  </w:rPr>
                </m:ctrlPr>
              </m:sSupPr>
              <m:e>
                <m:r>
                  <w:rPr>
                    <w:rFonts w:ascii="Cambria Math" w:hAnsi="Cambria Math" w:cs="Arial"/>
                    <w:sz w:val="24"/>
                    <w:szCs w:val="24"/>
                  </w:rPr>
                  <m:t>10</m:t>
                </m:r>
              </m:e>
              <m:sup>
                <m:r>
                  <w:rPr>
                    <w:rFonts w:ascii="Cambria Math" w:hAnsi="Cambria Math" w:cs="Arial"/>
                    <w:sz w:val="24"/>
                    <w:szCs w:val="24"/>
                  </w:rPr>
                  <m:t>-1</m:t>
                </m:r>
              </m:sup>
            </m:sSup>
          </m:den>
        </m:f>
        <m:r>
          <w:rPr>
            <w:rFonts w:ascii="Cambria Math" w:hAnsi="Cambria Math" w:cs="Arial"/>
            <w:sz w:val="24"/>
            <w:szCs w:val="24"/>
          </w:rPr>
          <m:t>=93,8</m:t>
        </m:r>
        <m:r>
          <m:rPr>
            <m:lit/>
            <m:nor/>
          </m:rPr>
          <w:rPr>
            <w:rFonts w:cs="Arial"/>
            <w:sz w:val="24"/>
            <w:szCs w:val="24"/>
          </w:rPr>
          <m:t>%</m:t>
        </m:r>
      </m:oMath>
    </w:p>
    <w:p w14:paraId="04D5C696" w14:textId="77777777" w:rsidR="009B053D" w:rsidRPr="005F5D77" w:rsidRDefault="009B053D" w:rsidP="005F5D77">
      <w:pPr>
        <w:jc w:val="both"/>
        <w:rPr>
          <w:rFonts w:cs="Arial"/>
          <w:sz w:val="24"/>
          <w:szCs w:val="24"/>
        </w:rPr>
      </w:pPr>
    </w:p>
    <w:p w14:paraId="72996F2C" w14:textId="61F286FC" w:rsidR="00C900AB" w:rsidRDefault="00E40326" w:rsidP="005F5D77">
      <w:pPr>
        <w:jc w:val="both"/>
        <w:rPr>
          <w:rFonts w:cs="Arial"/>
          <w:sz w:val="24"/>
          <w:szCs w:val="24"/>
        </w:rPr>
      </w:pPr>
      <w:r w:rsidRPr="005F5D77">
        <w:rPr>
          <w:rFonts w:cs="Arial"/>
          <w:sz w:val="24"/>
          <w:szCs w:val="24"/>
        </w:rPr>
        <w:t xml:space="preserve">Le second protocole </w:t>
      </w:r>
      <w:r w:rsidR="004E197C">
        <w:rPr>
          <w:rFonts w:cs="Arial"/>
          <w:sz w:val="24"/>
          <w:szCs w:val="24"/>
        </w:rPr>
        <w:t>conduit à</w:t>
      </w:r>
      <w:r w:rsidRPr="005F5D77">
        <w:rPr>
          <w:rFonts w:cs="Arial"/>
          <w:sz w:val="24"/>
          <w:szCs w:val="24"/>
        </w:rPr>
        <w:t xml:space="preserve"> un rendement bien plus élevé tout en diminuant les </w:t>
      </w:r>
      <w:r w:rsidR="004E197C">
        <w:rPr>
          <w:rFonts w:cs="Arial"/>
          <w:sz w:val="24"/>
          <w:szCs w:val="24"/>
        </w:rPr>
        <w:t>quantités</w:t>
      </w:r>
      <w:r w:rsidRPr="005F5D77">
        <w:rPr>
          <w:rFonts w:cs="Arial"/>
          <w:sz w:val="24"/>
          <w:szCs w:val="24"/>
        </w:rPr>
        <w:t xml:space="preserve"> de réactifs utilisés.</w:t>
      </w:r>
    </w:p>
    <w:p w14:paraId="76D7C3F4" w14:textId="71EBBB2E" w:rsidR="00C900AB" w:rsidRDefault="00C900AB" w:rsidP="005F5D77">
      <w:pPr>
        <w:jc w:val="both"/>
        <w:rPr>
          <w:rFonts w:cs="Arial"/>
          <w:sz w:val="24"/>
          <w:szCs w:val="24"/>
        </w:rPr>
      </w:pPr>
      <w:r>
        <w:rPr>
          <w:rFonts w:cs="Arial"/>
          <w:sz w:val="24"/>
          <w:szCs w:val="24"/>
        </w:rPr>
        <w:t>De plus la dépense énergétique pour chauffer le milieu réactionnel est sans doute plus faible avec ce second protocole où l’on chauffe moins longtemps.</w:t>
      </w:r>
    </w:p>
    <w:p w14:paraId="183027A9" w14:textId="4A1731A1" w:rsidR="009B053D" w:rsidRPr="005F5D77" w:rsidRDefault="00E40326" w:rsidP="005F5D77">
      <w:pPr>
        <w:jc w:val="both"/>
        <w:rPr>
          <w:rFonts w:cs="Arial"/>
          <w:sz w:val="24"/>
          <w:szCs w:val="24"/>
        </w:rPr>
      </w:pPr>
      <w:r w:rsidRPr="005F5D77">
        <w:rPr>
          <w:rFonts w:cs="Arial"/>
          <w:sz w:val="24"/>
          <w:szCs w:val="24"/>
        </w:rPr>
        <w:t>D’un point de vue économique et environnemental il est donc plus intéressant.</w:t>
      </w:r>
    </w:p>
    <w:sectPr w:rsidR="009B053D" w:rsidRPr="005F5D77">
      <w:pgSz w:w="11906" w:h="16838"/>
      <w:pgMar w:top="850" w:right="850" w:bottom="850" w:left="850" w:header="0" w:footer="0" w:gutter="0"/>
      <w:cols w:space="720"/>
      <w:formProt w:val="0"/>
      <w:docGrid w:linePitch="31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94436"/>
    <w:multiLevelType w:val="multilevel"/>
    <w:tmpl w:val="15BAE130"/>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53D"/>
    <w:rsid w:val="000540A9"/>
    <w:rsid w:val="00071A81"/>
    <w:rsid w:val="00095B36"/>
    <w:rsid w:val="00140189"/>
    <w:rsid w:val="001C3291"/>
    <w:rsid w:val="002F0804"/>
    <w:rsid w:val="003106FE"/>
    <w:rsid w:val="003A5EE7"/>
    <w:rsid w:val="004E197C"/>
    <w:rsid w:val="00550F29"/>
    <w:rsid w:val="005F5D77"/>
    <w:rsid w:val="00647B26"/>
    <w:rsid w:val="0065244F"/>
    <w:rsid w:val="006617F0"/>
    <w:rsid w:val="006B19ED"/>
    <w:rsid w:val="00784F4D"/>
    <w:rsid w:val="007936B2"/>
    <w:rsid w:val="00827D20"/>
    <w:rsid w:val="008D4184"/>
    <w:rsid w:val="008F3E42"/>
    <w:rsid w:val="00903BCE"/>
    <w:rsid w:val="009201B8"/>
    <w:rsid w:val="009B053D"/>
    <w:rsid w:val="00BA0E3F"/>
    <w:rsid w:val="00C77307"/>
    <w:rsid w:val="00C85353"/>
    <w:rsid w:val="00C900AB"/>
    <w:rsid w:val="00D16AA4"/>
    <w:rsid w:val="00D76D77"/>
    <w:rsid w:val="00E40326"/>
    <w:rsid w:val="00F069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1940]" strokecolor="none"/>
    </o:shapedefaults>
    <o:shapelayout v:ext="edit">
      <o:idmap v:ext="edit" data="1"/>
      <o:rules v:ext="edit">
        <o:r id="V:Rule11" type="connector" idref="#_x0000_s1027"/>
        <o:r id="V:Rule12" type="connector" idref="#_x0000_s1026"/>
        <o:r id="V:Rule13" type="connector" idref="#_x0000_s1031"/>
        <o:r id="V:Rule14" type="connector" idref="#_x0000_s1030"/>
        <o:r id="V:Rule15" type="connector" idref="#_x0000_s1028"/>
        <o:r id="V:Rule16" type="connector" idref="#_x0000_s1029"/>
        <o:r id="V:Rule17" type="connector" idref="#_x0000_s1034"/>
        <o:r id="V:Rule18" type="connector" idref="#_x0000_s1035"/>
        <o:r id="V:Rule19" type="connector" idref="#_x0000_s1032"/>
        <o:r id="V:Rule20" type="connector" idref="#_x0000_s1033"/>
      </o:rules>
      <o:regrouptable v:ext="edit">
        <o:entry new="1" old="0"/>
      </o:regrouptable>
    </o:shapelayout>
  </w:shapeDefaults>
  <w:decimalSymbol w:val=","/>
  <w:listSeparator w:val=";"/>
  <w14:docId w14:val="324677A3"/>
  <w15:docId w15:val="{DDF3B7EE-E828-4FBD-B703-654FC62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szCs w:val="20"/>
    </w:rPr>
  </w:style>
  <w:style w:type="paragraph" w:styleId="Titre1">
    <w:name w:val="heading 1"/>
    <w:basedOn w:val="Normal"/>
    <w:next w:val="Corpsdetexte"/>
    <w:uiPriority w:val="9"/>
    <w:qFormat/>
    <w:pPr>
      <w:numPr>
        <w:numId w:val="1"/>
      </w:numPr>
      <w:spacing w:before="170" w:after="170"/>
      <w:outlineLvl w:val="0"/>
    </w:pPr>
    <w:rPr>
      <w:sz w:val="28"/>
      <w:szCs w:val="28"/>
    </w:rPr>
  </w:style>
  <w:style w:type="paragraph" w:styleId="Titre2">
    <w:name w:val="heading 2"/>
    <w:basedOn w:val="Normal"/>
    <w:next w:val="Corpsdetexte"/>
    <w:uiPriority w:val="9"/>
    <w:semiHidden/>
    <w:unhideWhenUsed/>
    <w:qFormat/>
    <w:pPr>
      <w:numPr>
        <w:ilvl w:val="1"/>
        <w:numId w:val="1"/>
      </w:numPr>
      <w:spacing w:before="113" w:after="113"/>
      <w:outlineLvl w:val="1"/>
    </w:pPr>
    <w:rPr>
      <w:sz w:val="24"/>
      <w:szCs w:val="24"/>
      <w:u w:val="single"/>
    </w:rPr>
  </w:style>
  <w:style w:type="paragraph" w:styleId="Titre3">
    <w:name w:val="heading 3"/>
    <w:basedOn w:val="Normal"/>
    <w:next w:val="Corpsdetexte"/>
    <w:uiPriority w:val="9"/>
    <w:semiHidden/>
    <w:unhideWhenUsed/>
    <w:qFormat/>
    <w:pPr>
      <w:numPr>
        <w:ilvl w:val="2"/>
        <w:numId w:val="1"/>
      </w:numPr>
      <w:spacing w:before="113" w:after="113"/>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spacing w:before="170" w:after="170"/>
      <w:jc w:val="right"/>
    </w:pPr>
    <w:rPr>
      <w:b/>
      <w:bCs/>
      <w:i/>
      <w:iCs/>
      <w:sz w:val="32"/>
      <w:szCs w:val="32"/>
      <w:u w:val="single"/>
    </w:rPr>
  </w:style>
  <w:style w:type="paragraph" w:styleId="Corpsdetexte">
    <w:name w:val="Body Text"/>
    <w:basedOn w:val="Normal"/>
    <w:pPr>
      <w:spacing w:after="140" w:line="276" w:lineRule="auto"/>
    </w:pPr>
    <w:rPr>
      <w:rFonts w:ascii="Liberation Sans" w:hAnsi="Liberation Sans"/>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Sous-titre">
    <w:name w:val="Subtitle"/>
    <w:basedOn w:val="Normal"/>
    <w:next w:val="Corpsdetexte"/>
    <w:uiPriority w:val="11"/>
    <w:qFormat/>
    <w:pPr>
      <w:spacing w:after="113"/>
      <w:jc w:val="right"/>
    </w:pPr>
    <w:rPr>
      <w:i/>
      <w:iCs/>
      <w:sz w:val="32"/>
      <w:szCs w:val="32"/>
    </w:rPr>
  </w:style>
  <w:style w:type="paragraph" w:customStyle="1" w:styleId="Contenudetableau">
    <w:name w:val="Contenu de tableau"/>
    <w:basedOn w:val="Normal"/>
    <w:qFormat/>
    <w:pPr>
      <w:suppressLineNumbers/>
    </w:pPr>
    <w:rPr>
      <w:rFonts w:ascii="Liberation Sans" w:hAnsi="Liberation Sans"/>
    </w:r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5F5D77"/>
    <w:pPr>
      <w:suppressAutoHyphens w:val="0"/>
    </w:pPr>
    <w:rPr>
      <w:rFonts w:ascii="Arial" w:eastAsia="Calibri" w:hAnsi="Arial" w:cs="Times New Roman"/>
      <w:kern w:val="0"/>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F5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labolycee.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E3c</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E3c</dc:title>
  <dc:subject/>
  <dc:creator>jocelyn CLEMENT</dc:creator>
  <dc:description/>
  <cp:lastModifiedBy>Jocelyn CLEMENT</cp:lastModifiedBy>
  <cp:revision>38</cp:revision>
  <cp:lastPrinted>2020-07-19T08:10:00Z</cp:lastPrinted>
  <dcterms:created xsi:type="dcterms:W3CDTF">2020-06-25T09:50:00Z</dcterms:created>
  <dcterms:modified xsi:type="dcterms:W3CDTF">2020-07-19T08:10:00Z</dcterms:modified>
  <dc:language>fr-FR</dc:language>
</cp:coreProperties>
</file>