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FB09E" w14:textId="70024414" w:rsidR="00B03F36" w:rsidRDefault="00B03F36" w:rsidP="0001232A">
      <w:pPr>
        <w:widowControl/>
        <w:pBdr>
          <w:top w:val="single" w:sz="4" w:space="1" w:color="auto"/>
          <w:left w:val="single" w:sz="4" w:space="4" w:color="auto"/>
          <w:bottom w:val="single" w:sz="4" w:space="1" w:color="auto"/>
          <w:right w:val="single" w:sz="4" w:space="4" w:color="auto"/>
        </w:pBdr>
        <w:autoSpaceDE/>
        <w:autoSpaceDN/>
        <w:adjustRightInd/>
        <w:jc w:val="center"/>
        <w:rPr>
          <w:rFonts w:eastAsia="Calibri"/>
          <w:b/>
          <w:bCs/>
          <w:sz w:val="28"/>
          <w:szCs w:val="22"/>
          <w:lang w:eastAsia="en-US"/>
        </w:rPr>
      </w:pPr>
      <w:r>
        <w:rPr>
          <w:rFonts w:eastAsia="Calibri"/>
          <w:b/>
          <w:bCs/>
          <w:sz w:val="28"/>
          <w:szCs w:val="22"/>
          <w:lang w:eastAsia="en-US"/>
        </w:rPr>
        <w:t>Bac S 2019 Nouvelle Calédonie</w:t>
      </w:r>
      <w:r>
        <w:rPr>
          <w:rFonts w:eastAsia="Calibri"/>
          <w:b/>
          <w:bCs/>
          <w:sz w:val="28"/>
          <w:szCs w:val="22"/>
          <w:lang w:eastAsia="en-US"/>
        </w:rPr>
        <w:tab/>
      </w:r>
      <w:r>
        <w:rPr>
          <w:rFonts w:eastAsia="Calibri"/>
          <w:b/>
          <w:bCs/>
          <w:sz w:val="28"/>
          <w:szCs w:val="22"/>
          <w:lang w:eastAsia="en-US"/>
        </w:rPr>
        <w:tab/>
      </w:r>
      <w:r>
        <w:rPr>
          <w:rFonts w:eastAsia="Calibri"/>
          <w:b/>
          <w:bCs/>
          <w:sz w:val="28"/>
          <w:szCs w:val="22"/>
          <w:lang w:eastAsia="en-US"/>
        </w:rPr>
        <w:tab/>
      </w:r>
      <w:r>
        <w:rPr>
          <w:rFonts w:eastAsia="Calibri"/>
          <w:b/>
          <w:bCs/>
          <w:sz w:val="28"/>
          <w:szCs w:val="22"/>
          <w:lang w:eastAsia="en-US"/>
        </w:rPr>
        <w:tab/>
        <w:t xml:space="preserve"> </w:t>
      </w:r>
      <w:hyperlink r:id="rId8" w:history="1">
        <w:r w:rsidRPr="00BC55BE">
          <w:rPr>
            <w:rStyle w:val="Lienhypertexte"/>
            <w:rFonts w:eastAsia="Calibri"/>
            <w:b/>
            <w:bCs/>
            <w:sz w:val="28"/>
            <w:szCs w:val="22"/>
            <w:lang w:eastAsia="en-US"/>
          </w:rPr>
          <w:t>http://labolycee.org</w:t>
        </w:r>
      </w:hyperlink>
      <w:r>
        <w:rPr>
          <w:rFonts w:eastAsia="Calibri"/>
          <w:b/>
          <w:bCs/>
          <w:sz w:val="28"/>
          <w:szCs w:val="22"/>
          <w:lang w:eastAsia="en-US"/>
        </w:rPr>
        <w:t xml:space="preserve"> </w:t>
      </w:r>
    </w:p>
    <w:p w14:paraId="670D8407" w14:textId="20696A4C" w:rsidR="0001232A" w:rsidRPr="00B03F36" w:rsidRDefault="0001232A" w:rsidP="0001232A">
      <w:pPr>
        <w:widowControl/>
        <w:pBdr>
          <w:top w:val="single" w:sz="4" w:space="1" w:color="auto"/>
          <w:left w:val="single" w:sz="4" w:space="4" w:color="auto"/>
          <w:bottom w:val="single" w:sz="4" w:space="1" w:color="auto"/>
          <w:right w:val="single" w:sz="4" w:space="4" w:color="auto"/>
        </w:pBdr>
        <w:autoSpaceDE/>
        <w:autoSpaceDN/>
        <w:adjustRightInd/>
        <w:jc w:val="center"/>
        <w:rPr>
          <w:rFonts w:eastAsia="Calibri"/>
          <w:b/>
          <w:bCs/>
          <w:sz w:val="28"/>
          <w:szCs w:val="22"/>
          <w:lang w:eastAsia="en-US"/>
        </w:rPr>
      </w:pPr>
      <w:r w:rsidRPr="00B03F36">
        <w:rPr>
          <w:rFonts w:eastAsia="Calibri"/>
          <w:b/>
          <w:bCs/>
          <w:sz w:val="28"/>
          <w:szCs w:val="22"/>
          <w:lang w:eastAsia="en-US"/>
        </w:rPr>
        <w:t>EXERCICE III – Autour du nitrate d’ammonium (5 points)</w:t>
      </w:r>
    </w:p>
    <w:p w14:paraId="63A3E200" w14:textId="77777777" w:rsidR="0001232A" w:rsidRPr="00B03F36" w:rsidRDefault="0001232A" w:rsidP="00944F13">
      <w:pPr>
        <w:widowControl/>
        <w:autoSpaceDE/>
        <w:autoSpaceDN/>
        <w:adjustRightInd/>
        <w:jc w:val="both"/>
        <w:rPr>
          <w:rFonts w:eastAsia="Calibri"/>
          <w:sz w:val="24"/>
          <w:lang w:eastAsia="en-US"/>
        </w:rPr>
      </w:pPr>
    </w:p>
    <w:p w14:paraId="14CB0CF5" w14:textId="7250AD34" w:rsidR="00944F13" w:rsidRPr="00B03F36" w:rsidRDefault="00944F13" w:rsidP="00944F13">
      <w:pPr>
        <w:widowControl/>
        <w:autoSpaceDE/>
        <w:autoSpaceDN/>
        <w:adjustRightInd/>
        <w:jc w:val="both"/>
        <w:rPr>
          <w:rFonts w:eastAsia="Calibri"/>
          <w:sz w:val="24"/>
          <w:lang w:eastAsia="en-US"/>
        </w:rPr>
      </w:pPr>
      <w:r w:rsidRPr="00B03F36">
        <w:rPr>
          <w:rFonts w:eastAsia="Calibri"/>
          <w:sz w:val="24"/>
          <w:lang w:eastAsia="en-US"/>
        </w:rPr>
        <w:t>Le nitrate d’ammonium est un solide ionique de formule NH</w:t>
      </w:r>
      <w:r w:rsidRPr="00B03F36">
        <w:rPr>
          <w:rFonts w:eastAsia="Calibri"/>
          <w:sz w:val="24"/>
          <w:vertAlign w:val="subscript"/>
          <w:lang w:eastAsia="en-US"/>
        </w:rPr>
        <w:t>4</w:t>
      </w:r>
      <w:r w:rsidRPr="00B03F36">
        <w:rPr>
          <w:rFonts w:eastAsia="Calibri"/>
          <w:sz w:val="24"/>
          <w:lang w:eastAsia="en-US"/>
        </w:rPr>
        <w:t>NO</w:t>
      </w:r>
      <w:r w:rsidRPr="00B03F36">
        <w:rPr>
          <w:rFonts w:eastAsia="Calibri"/>
          <w:sz w:val="24"/>
          <w:vertAlign w:val="subscript"/>
          <w:lang w:eastAsia="en-US"/>
        </w:rPr>
        <w:t>3</w:t>
      </w:r>
      <w:r w:rsidRPr="00B03F36">
        <w:rPr>
          <w:rFonts w:eastAsia="Calibri"/>
          <w:sz w:val="24"/>
          <w:lang w:eastAsia="en-US"/>
        </w:rPr>
        <w:t xml:space="preserve">. Il est utilisé en grande quantité comme engrais mais il a aussi des applications courantes, on le trouve par exemple dans les poches de froid </w:t>
      </w:r>
      <w:proofErr w:type="gramStart"/>
      <w:r w:rsidRPr="00B03F36">
        <w:rPr>
          <w:rFonts w:eastAsia="Calibri"/>
          <w:sz w:val="24"/>
          <w:lang w:eastAsia="en-US"/>
        </w:rPr>
        <w:t>instantané utilisées</w:t>
      </w:r>
      <w:proofErr w:type="gramEnd"/>
      <w:r w:rsidRPr="00B03F36">
        <w:rPr>
          <w:rFonts w:eastAsia="Calibri"/>
          <w:sz w:val="24"/>
          <w:lang w:eastAsia="en-US"/>
        </w:rPr>
        <w:t xml:space="preserve"> pour soulager les douleurs musculaires.</w:t>
      </w:r>
    </w:p>
    <w:p w14:paraId="1C118E84" w14:textId="77777777" w:rsidR="00F176B8" w:rsidRPr="00B03F36" w:rsidRDefault="00F176B8" w:rsidP="00944F13">
      <w:pPr>
        <w:widowControl/>
        <w:autoSpaceDE/>
        <w:autoSpaceDN/>
        <w:adjustRightInd/>
        <w:jc w:val="both"/>
        <w:rPr>
          <w:rFonts w:eastAsia="Calibri"/>
          <w:sz w:val="24"/>
          <w:lang w:eastAsia="en-US"/>
        </w:rPr>
      </w:pPr>
    </w:p>
    <w:p w14:paraId="4CBCC535" w14:textId="77777777" w:rsidR="00944F13" w:rsidRPr="00B03F36" w:rsidRDefault="00944F13" w:rsidP="00944F13">
      <w:pPr>
        <w:widowControl/>
        <w:autoSpaceDE/>
        <w:autoSpaceDN/>
        <w:adjustRightInd/>
        <w:jc w:val="both"/>
        <w:rPr>
          <w:rFonts w:eastAsia="Calibri"/>
          <w:sz w:val="24"/>
          <w:lang w:eastAsia="en-US"/>
        </w:rPr>
      </w:pPr>
      <w:r w:rsidRPr="00B03F36">
        <w:rPr>
          <w:rFonts w:eastAsia="Calibri"/>
          <w:sz w:val="24"/>
          <w:lang w:eastAsia="en-US"/>
        </w:rPr>
        <w:t>L’objectif de cet exercice est d’étudier des solutions aqueuses d’acide nitrique et d’ammoniaque, les deux réactifs permettant la synthèse du nitrate d’ammonium, puis de s’intéresser au rendement de cette synthèse.</w:t>
      </w:r>
    </w:p>
    <w:p w14:paraId="00E6508F" w14:textId="77777777" w:rsidR="00944F13" w:rsidRPr="00B03F36" w:rsidRDefault="00944F13" w:rsidP="00944F13">
      <w:pPr>
        <w:widowControl/>
        <w:autoSpaceDE/>
        <w:autoSpaceDN/>
        <w:adjustRightInd/>
        <w:jc w:val="both"/>
        <w:rPr>
          <w:rFonts w:eastAsia="Calibri"/>
          <w:sz w:val="24"/>
          <w:lang w:eastAsia="en-US"/>
        </w:rPr>
      </w:pPr>
    </w:p>
    <w:p w14:paraId="1EAD2A4F" w14:textId="77777777" w:rsidR="00944F13" w:rsidRPr="00B03F36" w:rsidRDefault="00944F13" w:rsidP="00944F13">
      <w:pPr>
        <w:widowControl/>
        <w:autoSpaceDE/>
        <w:autoSpaceDN/>
        <w:adjustRightInd/>
        <w:jc w:val="both"/>
        <w:rPr>
          <w:rFonts w:eastAsia="Calibri"/>
          <w:b/>
          <w:sz w:val="24"/>
          <w:lang w:eastAsia="en-US"/>
        </w:rPr>
      </w:pPr>
      <w:r w:rsidRPr="00B03F36">
        <w:rPr>
          <w:rFonts w:eastAsia="Calibri"/>
          <w:b/>
          <w:sz w:val="24"/>
          <w:lang w:eastAsia="en-US"/>
        </w:rPr>
        <w:t>Données :</w:t>
      </w:r>
    </w:p>
    <w:p w14:paraId="5E7F9458" w14:textId="77777777" w:rsidR="00944F13" w:rsidRPr="00B03F36" w:rsidRDefault="00944F13" w:rsidP="00944F13">
      <w:pPr>
        <w:pStyle w:val="Paragraphedeliste"/>
        <w:widowControl/>
        <w:numPr>
          <w:ilvl w:val="0"/>
          <w:numId w:val="18"/>
        </w:numPr>
        <w:autoSpaceDE/>
        <w:autoSpaceDN/>
        <w:adjustRightInd/>
        <w:jc w:val="both"/>
        <w:rPr>
          <w:rFonts w:eastAsia="Calibri"/>
          <w:sz w:val="24"/>
          <w:lang w:eastAsia="en-US"/>
        </w:rPr>
      </w:pPr>
      <w:r w:rsidRPr="00B03F36">
        <w:rPr>
          <w:rFonts w:eastAsia="Calibri"/>
          <w:sz w:val="24"/>
          <w:lang w:eastAsia="en-US"/>
        </w:rPr>
        <w:t>La conductivité σ (en S.m</w:t>
      </w:r>
      <w:r w:rsidRPr="00B03F36">
        <w:rPr>
          <w:rFonts w:eastAsia="Calibri"/>
          <w:sz w:val="24"/>
          <w:vertAlign w:val="superscript"/>
          <w:lang w:eastAsia="en-US"/>
        </w:rPr>
        <w:t>-1</w:t>
      </w:r>
      <w:r w:rsidRPr="00B03F36">
        <w:rPr>
          <w:rFonts w:eastAsia="Calibri"/>
          <w:sz w:val="24"/>
          <w:lang w:eastAsia="en-US"/>
        </w:rPr>
        <w:t xml:space="preserve">) d’une solution est donnée par la relation σ = </w:t>
      </w:r>
      <w:proofErr w:type="spellStart"/>
      <w:r w:rsidRPr="00B03F36">
        <w:rPr>
          <w:rFonts w:eastAsia="Calibri"/>
          <w:sz w:val="24"/>
          <w:lang w:eastAsia="en-US"/>
        </w:rPr>
        <w:t>Σ</w:t>
      </w:r>
      <w:r w:rsidRPr="00B03F36">
        <w:rPr>
          <w:rFonts w:eastAsia="Calibri"/>
          <w:sz w:val="24"/>
          <w:vertAlign w:val="subscript"/>
          <w:lang w:eastAsia="en-US"/>
        </w:rPr>
        <w:t>i</w:t>
      </w:r>
      <w:proofErr w:type="spellEnd"/>
      <w:r w:rsidRPr="00B03F36">
        <w:rPr>
          <w:rFonts w:eastAsia="Calibri"/>
          <w:sz w:val="24"/>
          <w:lang w:eastAsia="en-US"/>
        </w:rPr>
        <w:t xml:space="preserve"> </w:t>
      </w:r>
      <w:proofErr w:type="spellStart"/>
      <w:r w:rsidRPr="00B03F36">
        <w:rPr>
          <w:rFonts w:eastAsia="Calibri"/>
          <w:sz w:val="24"/>
          <w:lang w:eastAsia="en-US"/>
        </w:rPr>
        <w:t>λ</w:t>
      </w:r>
      <w:r w:rsidRPr="00B03F36">
        <w:rPr>
          <w:rFonts w:eastAsia="Calibri"/>
          <w:sz w:val="24"/>
          <w:vertAlign w:val="subscript"/>
          <w:lang w:eastAsia="en-US"/>
        </w:rPr>
        <w:t>i</w:t>
      </w:r>
      <w:proofErr w:type="spellEnd"/>
      <w:r w:rsidRPr="00B03F36">
        <w:rPr>
          <w:rFonts w:eastAsia="Calibri"/>
          <w:sz w:val="24"/>
          <w:lang w:eastAsia="en-US"/>
        </w:rPr>
        <w:t xml:space="preserve"> C</w:t>
      </w:r>
      <w:r w:rsidRPr="00B03F36">
        <w:rPr>
          <w:rFonts w:eastAsia="Calibri"/>
          <w:sz w:val="24"/>
          <w:vertAlign w:val="subscript"/>
          <w:lang w:eastAsia="en-US"/>
        </w:rPr>
        <w:t>i</w:t>
      </w:r>
      <w:r w:rsidRPr="00B03F36">
        <w:rPr>
          <w:rFonts w:eastAsia="Calibri"/>
          <w:sz w:val="24"/>
          <w:lang w:eastAsia="en-US"/>
        </w:rPr>
        <w:t xml:space="preserve"> avec </w:t>
      </w:r>
      <w:proofErr w:type="spellStart"/>
      <w:r w:rsidRPr="00B03F36">
        <w:rPr>
          <w:rFonts w:eastAsia="Calibri"/>
          <w:sz w:val="24"/>
          <w:lang w:eastAsia="en-US"/>
        </w:rPr>
        <w:t>λ</w:t>
      </w:r>
      <w:r w:rsidRPr="00B03F36">
        <w:rPr>
          <w:rFonts w:eastAsia="Calibri"/>
          <w:sz w:val="24"/>
          <w:vertAlign w:val="subscript"/>
          <w:lang w:eastAsia="en-US"/>
        </w:rPr>
        <w:t>i</w:t>
      </w:r>
      <w:proofErr w:type="spellEnd"/>
      <w:r w:rsidRPr="00B03F36">
        <w:rPr>
          <w:rFonts w:eastAsia="Calibri"/>
          <w:sz w:val="24"/>
          <w:lang w:eastAsia="en-US"/>
        </w:rPr>
        <w:t xml:space="preserve"> la conductivité molaire ionique de chacune des espèces ioniques présentes en solution et C</w:t>
      </w:r>
      <w:r w:rsidRPr="00B03F36">
        <w:rPr>
          <w:rFonts w:eastAsia="Calibri"/>
          <w:sz w:val="24"/>
          <w:vertAlign w:val="subscript"/>
          <w:lang w:eastAsia="en-US"/>
        </w:rPr>
        <w:t>i</w:t>
      </w:r>
      <w:r w:rsidRPr="00B03F36">
        <w:rPr>
          <w:rFonts w:eastAsia="Calibri"/>
          <w:sz w:val="24"/>
          <w:lang w:eastAsia="en-US"/>
        </w:rPr>
        <w:t xml:space="preserve"> leur concentration molaire ;</w:t>
      </w:r>
    </w:p>
    <w:p w14:paraId="5F6AD3A7" w14:textId="77777777" w:rsidR="00944F13" w:rsidRPr="00B03F36" w:rsidRDefault="00944F13" w:rsidP="00944F13">
      <w:pPr>
        <w:pStyle w:val="Paragraphedeliste"/>
        <w:widowControl/>
        <w:numPr>
          <w:ilvl w:val="0"/>
          <w:numId w:val="18"/>
        </w:numPr>
        <w:autoSpaceDE/>
        <w:autoSpaceDN/>
        <w:adjustRightInd/>
        <w:jc w:val="both"/>
        <w:rPr>
          <w:rFonts w:eastAsia="Calibri"/>
          <w:sz w:val="24"/>
          <w:lang w:eastAsia="en-US"/>
        </w:rPr>
      </w:pPr>
      <w:r w:rsidRPr="00B03F36">
        <w:rPr>
          <w:rFonts w:eastAsia="Calibri"/>
          <w:sz w:val="24"/>
          <w:lang w:eastAsia="en-US"/>
        </w:rPr>
        <w:t>Conductivités molaires ioniques à 25°C :</w:t>
      </w:r>
    </w:p>
    <w:p w14:paraId="204685C9" w14:textId="77777777" w:rsidR="00944F13" w:rsidRPr="00B03F36" w:rsidRDefault="00944F13" w:rsidP="00944F13">
      <w:pPr>
        <w:widowControl/>
        <w:autoSpaceDE/>
        <w:autoSpaceDN/>
        <w:adjustRightInd/>
        <w:ind w:left="720"/>
        <w:jc w:val="both"/>
        <w:rPr>
          <w:rFonts w:eastAsia="Calibri"/>
          <w:sz w:val="24"/>
          <w:lang w:eastAsia="en-US"/>
        </w:rPr>
      </w:pPr>
      <w:proofErr w:type="gramStart"/>
      <w:r w:rsidRPr="00B03F36">
        <w:rPr>
          <w:rFonts w:eastAsia="Calibri"/>
          <w:sz w:val="24"/>
          <w:lang w:eastAsia="en-US"/>
        </w:rPr>
        <w:t>λ</w:t>
      </w:r>
      <w:proofErr w:type="gramEnd"/>
      <w:r w:rsidRPr="00B03F36">
        <w:rPr>
          <w:rFonts w:eastAsia="Calibri"/>
          <w:sz w:val="24"/>
          <w:lang w:eastAsia="en-US"/>
        </w:rPr>
        <w:t>(NH</w:t>
      </w:r>
      <w:r w:rsidRPr="00B03F36">
        <w:rPr>
          <w:rFonts w:eastAsia="Calibri"/>
          <w:sz w:val="24"/>
          <w:vertAlign w:val="subscript"/>
          <w:lang w:eastAsia="en-US"/>
        </w:rPr>
        <w:t>4</w:t>
      </w:r>
      <w:r w:rsidRPr="00B03F36">
        <w:rPr>
          <w:rFonts w:eastAsia="Calibri"/>
          <w:sz w:val="24"/>
          <w:vertAlign w:val="superscript"/>
          <w:lang w:eastAsia="en-US"/>
        </w:rPr>
        <w:t>+</w:t>
      </w:r>
      <w:r w:rsidRPr="00B03F36">
        <w:rPr>
          <w:rFonts w:eastAsia="Calibri"/>
          <w:sz w:val="24"/>
          <w:lang w:eastAsia="en-US"/>
        </w:rPr>
        <w:t>) = 7,35 mS.m</w:t>
      </w:r>
      <w:r w:rsidRPr="00B03F36">
        <w:rPr>
          <w:rFonts w:eastAsia="Calibri"/>
          <w:sz w:val="24"/>
          <w:vertAlign w:val="superscript"/>
          <w:lang w:eastAsia="en-US"/>
        </w:rPr>
        <w:t>2</w:t>
      </w:r>
      <w:r w:rsidRPr="00B03F36">
        <w:rPr>
          <w:rFonts w:eastAsia="Calibri"/>
          <w:sz w:val="24"/>
          <w:lang w:eastAsia="en-US"/>
        </w:rPr>
        <w:t>.mol</w:t>
      </w:r>
      <w:r w:rsidRPr="00B03F36">
        <w:rPr>
          <w:rFonts w:eastAsia="Calibri"/>
          <w:sz w:val="24"/>
          <w:vertAlign w:val="superscript"/>
          <w:lang w:eastAsia="en-US"/>
        </w:rPr>
        <w:t>–1</w:t>
      </w:r>
      <w:r w:rsidRPr="00B03F36">
        <w:rPr>
          <w:rFonts w:eastAsia="Calibri"/>
          <w:sz w:val="24"/>
          <w:lang w:eastAsia="en-US"/>
        </w:rPr>
        <w:t> ; λ(Cl</w:t>
      </w:r>
      <w:r w:rsidRPr="00B03F36">
        <w:rPr>
          <w:rFonts w:eastAsia="Calibri"/>
          <w:sz w:val="24"/>
          <w:vertAlign w:val="superscript"/>
          <w:lang w:eastAsia="en-US"/>
        </w:rPr>
        <w:t>–</w:t>
      </w:r>
      <w:r w:rsidRPr="00B03F36">
        <w:rPr>
          <w:rFonts w:eastAsia="Calibri"/>
          <w:sz w:val="24"/>
          <w:lang w:eastAsia="en-US"/>
        </w:rPr>
        <w:t>) = 7,63 mS.m².mol</w:t>
      </w:r>
      <w:r w:rsidRPr="00B03F36">
        <w:rPr>
          <w:rFonts w:eastAsia="Calibri"/>
          <w:sz w:val="24"/>
          <w:vertAlign w:val="superscript"/>
          <w:lang w:eastAsia="en-US"/>
        </w:rPr>
        <w:t>–1</w:t>
      </w:r>
      <w:r w:rsidRPr="00B03F36">
        <w:rPr>
          <w:rFonts w:eastAsia="Calibri"/>
          <w:sz w:val="24"/>
          <w:lang w:eastAsia="en-US"/>
        </w:rPr>
        <w:t> ; λ(H</w:t>
      </w:r>
      <w:r w:rsidRPr="00B03F36">
        <w:rPr>
          <w:rFonts w:eastAsia="Calibri"/>
          <w:sz w:val="24"/>
          <w:vertAlign w:val="subscript"/>
          <w:lang w:eastAsia="en-US"/>
        </w:rPr>
        <w:t>3</w:t>
      </w:r>
      <w:r w:rsidRPr="00B03F36">
        <w:rPr>
          <w:rFonts w:eastAsia="Calibri"/>
          <w:sz w:val="24"/>
          <w:lang w:eastAsia="en-US"/>
        </w:rPr>
        <w:t>O</w:t>
      </w:r>
      <w:r w:rsidRPr="00B03F36">
        <w:rPr>
          <w:rFonts w:eastAsia="Calibri"/>
          <w:sz w:val="24"/>
          <w:vertAlign w:val="superscript"/>
          <w:lang w:eastAsia="en-US"/>
        </w:rPr>
        <w:t>+</w:t>
      </w:r>
      <w:r w:rsidRPr="00B03F36">
        <w:rPr>
          <w:rFonts w:eastAsia="Calibri"/>
          <w:sz w:val="24"/>
          <w:lang w:eastAsia="en-US"/>
        </w:rPr>
        <w:t>) = 34,98 mS.m².mol</w:t>
      </w:r>
      <w:r w:rsidRPr="00B03F36">
        <w:rPr>
          <w:rFonts w:eastAsia="Calibri"/>
          <w:sz w:val="24"/>
          <w:vertAlign w:val="superscript"/>
          <w:lang w:eastAsia="en-US"/>
        </w:rPr>
        <w:t>–1</w:t>
      </w:r>
      <w:r w:rsidRPr="00B03F36">
        <w:rPr>
          <w:rFonts w:eastAsia="Calibri"/>
          <w:sz w:val="24"/>
          <w:lang w:eastAsia="en-US"/>
        </w:rPr>
        <w:t> ;</w:t>
      </w:r>
    </w:p>
    <w:p w14:paraId="4C873ADF" w14:textId="77777777" w:rsidR="00944F13" w:rsidRPr="00B03F36" w:rsidRDefault="00944F13" w:rsidP="00944F13">
      <w:pPr>
        <w:pStyle w:val="Paragraphedeliste"/>
        <w:widowControl/>
        <w:numPr>
          <w:ilvl w:val="0"/>
          <w:numId w:val="18"/>
        </w:numPr>
        <w:autoSpaceDE/>
        <w:autoSpaceDN/>
        <w:adjustRightInd/>
        <w:jc w:val="both"/>
        <w:rPr>
          <w:rFonts w:eastAsia="Calibri"/>
          <w:sz w:val="24"/>
          <w:lang w:eastAsia="en-US"/>
        </w:rPr>
      </w:pPr>
      <w:r w:rsidRPr="00B03F36">
        <w:rPr>
          <w:rFonts w:eastAsia="Calibri"/>
          <w:sz w:val="24"/>
          <w:lang w:eastAsia="en-US"/>
        </w:rPr>
        <w:t>Masses molaires : M(HNO</w:t>
      </w:r>
      <w:r w:rsidRPr="00B03F36">
        <w:rPr>
          <w:rFonts w:eastAsia="Calibri"/>
          <w:sz w:val="24"/>
          <w:vertAlign w:val="subscript"/>
          <w:lang w:eastAsia="en-US"/>
        </w:rPr>
        <w:t>3</w:t>
      </w:r>
      <w:r w:rsidRPr="00B03F36">
        <w:rPr>
          <w:rFonts w:eastAsia="Calibri"/>
          <w:sz w:val="24"/>
          <w:lang w:eastAsia="en-US"/>
        </w:rPr>
        <w:t>) = 63,0 g.mol</w:t>
      </w:r>
      <w:r w:rsidRPr="00B03F36">
        <w:rPr>
          <w:rFonts w:eastAsia="Calibri"/>
          <w:sz w:val="24"/>
          <w:vertAlign w:val="superscript"/>
          <w:lang w:eastAsia="en-US"/>
        </w:rPr>
        <w:t>-1</w:t>
      </w:r>
      <w:r w:rsidRPr="00B03F36">
        <w:rPr>
          <w:rFonts w:eastAsia="Calibri"/>
          <w:sz w:val="24"/>
          <w:lang w:eastAsia="en-US"/>
        </w:rPr>
        <w:t> ; M(NH</w:t>
      </w:r>
      <w:r w:rsidRPr="00B03F36">
        <w:rPr>
          <w:rFonts w:eastAsia="Calibri"/>
          <w:sz w:val="24"/>
          <w:vertAlign w:val="subscript"/>
          <w:lang w:eastAsia="en-US"/>
        </w:rPr>
        <w:t>4</w:t>
      </w:r>
      <w:r w:rsidRPr="00B03F36">
        <w:rPr>
          <w:rFonts w:eastAsia="Calibri"/>
          <w:sz w:val="24"/>
          <w:lang w:eastAsia="en-US"/>
        </w:rPr>
        <w:t>NO</w:t>
      </w:r>
      <w:r w:rsidRPr="00B03F36">
        <w:rPr>
          <w:rFonts w:eastAsia="Calibri"/>
          <w:sz w:val="24"/>
          <w:vertAlign w:val="subscript"/>
          <w:lang w:eastAsia="en-US"/>
        </w:rPr>
        <w:t>3</w:t>
      </w:r>
      <w:r w:rsidRPr="00B03F36">
        <w:rPr>
          <w:rFonts w:eastAsia="Calibri"/>
          <w:sz w:val="24"/>
          <w:lang w:eastAsia="en-US"/>
        </w:rPr>
        <w:t xml:space="preserve">) = 80,0 </w:t>
      </w:r>
      <w:proofErr w:type="spellStart"/>
      <w:r w:rsidRPr="00B03F36">
        <w:rPr>
          <w:rFonts w:eastAsia="Calibri"/>
          <w:sz w:val="24"/>
          <w:lang w:eastAsia="en-US"/>
        </w:rPr>
        <w:t>g.mol</w:t>
      </w:r>
      <w:proofErr w:type="spellEnd"/>
      <w:r w:rsidRPr="00B03F36">
        <w:rPr>
          <w:rFonts w:eastAsia="Calibri"/>
          <w:sz w:val="24"/>
          <w:vertAlign w:val="superscript"/>
          <w:lang w:eastAsia="en-US"/>
        </w:rPr>
        <w:t>–1</w:t>
      </w:r>
    </w:p>
    <w:p w14:paraId="7AEA6875" w14:textId="77777777" w:rsidR="00944F13" w:rsidRPr="00B03F36" w:rsidRDefault="00944F13" w:rsidP="00944F13">
      <w:pPr>
        <w:pStyle w:val="Paragraphedeliste"/>
        <w:widowControl/>
        <w:numPr>
          <w:ilvl w:val="0"/>
          <w:numId w:val="18"/>
        </w:numPr>
        <w:autoSpaceDE/>
        <w:autoSpaceDN/>
        <w:adjustRightInd/>
        <w:jc w:val="both"/>
        <w:rPr>
          <w:rFonts w:eastAsia="Calibri"/>
          <w:sz w:val="24"/>
          <w:lang w:eastAsia="en-US"/>
        </w:rPr>
      </w:pPr>
      <w:proofErr w:type="spellStart"/>
      <w:proofErr w:type="gramStart"/>
      <w:r w:rsidRPr="00B03F36">
        <w:rPr>
          <w:rFonts w:eastAsia="Calibri"/>
          <w:sz w:val="24"/>
          <w:lang w:eastAsia="en-US"/>
        </w:rPr>
        <w:t>pKa</w:t>
      </w:r>
      <w:proofErr w:type="spellEnd"/>
      <w:proofErr w:type="gramEnd"/>
      <w:r w:rsidRPr="00B03F36">
        <w:rPr>
          <w:rFonts w:eastAsia="Calibri"/>
          <w:sz w:val="24"/>
          <w:lang w:eastAsia="en-US"/>
        </w:rPr>
        <w:t xml:space="preserve"> du couple NH</w:t>
      </w:r>
      <w:r w:rsidRPr="00B03F36">
        <w:rPr>
          <w:rFonts w:eastAsia="Calibri"/>
          <w:sz w:val="24"/>
          <w:vertAlign w:val="subscript"/>
          <w:lang w:eastAsia="en-US"/>
        </w:rPr>
        <w:t>4</w:t>
      </w:r>
      <w:r w:rsidRPr="00B03F36">
        <w:rPr>
          <w:rFonts w:eastAsia="Calibri"/>
          <w:sz w:val="24"/>
          <w:vertAlign w:val="superscript"/>
          <w:lang w:eastAsia="en-US"/>
        </w:rPr>
        <w:t>+</w:t>
      </w:r>
      <w:r w:rsidRPr="00B03F36">
        <w:rPr>
          <w:rFonts w:eastAsia="Calibri"/>
          <w:sz w:val="24"/>
          <w:lang w:eastAsia="en-US"/>
        </w:rPr>
        <w:t>/NH</w:t>
      </w:r>
      <w:r w:rsidRPr="00B03F36">
        <w:rPr>
          <w:rFonts w:eastAsia="Calibri"/>
          <w:sz w:val="24"/>
          <w:vertAlign w:val="subscript"/>
          <w:lang w:eastAsia="en-US"/>
        </w:rPr>
        <w:t>3</w:t>
      </w:r>
      <w:r w:rsidRPr="00B03F36">
        <w:rPr>
          <w:rFonts w:eastAsia="Calibri"/>
          <w:sz w:val="24"/>
          <w:lang w:eastAsia="en-US"/>
        </w:rPr>
        <w:t xml:space="preserve"> = 9,2 à 25°C</w:t>
      </w:r>
    </w:p>
    <w:p w14:paraId="0DB63C7B" w14:textId="77777777" w:rsidR="00944F13" w:rsidRPr="00B03F36" w:rsidRDefault="00944F13" w:rsidP="00944F13">
      <w:pPr>
        <w:widowControl/>
        <w:autoSpaceDE/>
        <w:autoSpaceDN/>
        <w:adjustRightInd/>
        <w:ind w:left="720"/>
        <w:jc w:val="both"/>
        <w:rPr>
          <w:rFonts w:eastAsia="Calibri"/>
          <w:sz w:val="24"/>
          <w:lang w:eastAsia="en-US"/>
        </w:rPr>
      </w:pPr>
    </w:p>
    <w:p w14:paraId="233AE46C" w14:textId="77777777" w:rsidR="00944F13" w:rsidRPr="00B03F36" w:rsidRDefault="00944F13" w:rsidP="00944F13">
      <w:pPr>
        <w:pStyle w:val="Paragraphedeliste"/>
        <w:widowControl/>
        <w:numPr>
          <w:ilvl w:val="0"/>
          <w:numId w:val="19"/>
        </w:numPr>
        <w:tabs>
          <w:tab w:val="left" w:pos="7910"/>
        </w:tabs>
        <w:autoSpaceDE/>
        <w:autoSpaceDN/>
        <w:adjustRightInd/>
        <w:ind w:left="311" w:hanging="284"/>
        <w:jc w:val="both"/>
        <w:rPr>
          <w:b/>
          <w:bCs/>
          <w:sz w:val="24"/>
          <w:szCs w:val="24"/>
        </w:rPr>
      </w:pPr>
      <w:r w:rsidRPr="00B03F36">
        <w:rPr>
          <w:b/>
          <w:bCs/>
          <w:sz w:val="24"/>
          <w:szCs w:val="24"/>
        </w:rPr>
        <w:t>Préparation d’une solution d’acide nitrique nécessaire à la synthèse du nitrate d’ammonium</w:t>
      </w:r>
    </w:p>
    <w:p w14:paraId="2559BD61" w14:textId="77777777" w:rsidR="00944F13" w:rsidRPr="00B03F36" w:rsidRDefault="00944F13" w:rsidP="00944F13">
      <w:pPr>
        <w:widowControl/>
        <w:tabs>
          <w:tab w:val="left" w:pos="7910"/>
        </w:tabs>
        <w:autoSpaceDE/>
        <w:autoSpaceDN/>
        <w:adjustRightInd/>
        <w:jc w:val="both"/>
        <w:rPr>
          <w:sz w:val="24"/>
          <w:szCs w:val="24"/>
        </w:rPr>
      </w:pPr>
    </w:p>
    <w:p w14:paraId="7EC30A47" w14:textId="3C87DB14" w:rsidR="00944F13" w:rsidRPr="00B03F36" w:rsidRDefault="00944F13" w:rsidP="00944F13">
      <w:pPr>
        <w:widowControl/>
        <w:tabs>
          <w:tab w:val="left" w:pos="7910"/>
        </w:tabs>
        <w:autoSpaceDE/>
        <w:autoSpaceDN/>
        <w:adjustRightInd/>
        <w:jc w:val="both"/>
        <w:rPr>
          <w:sz w:val="24"/>
          <w:szCs w:val="24"/>
        </w:rPr>
      </w:pPr>
      <w:r w:rsidRPr="00B03F36">
        <w:rPr>
          <w:sz w:val="24"/>
          <w:szCs w:val="24"/>
        </w:rPr>
        <w:t>Pour réaliser la synthèse du nitrate d’ammonium, on utilise une solution aqueuse d’acide nitrique (H</w:t>
      </w:r>
      <w:r w:rsidRPr="00B03F36">
        <w:rPr>
          <w:sz w:val="24"/>
          <w:szCs w:val="24"/>
          <w:vertAlign w:val="subscript"/>
        </w:rPr>
        <w:t>3</w:t>
      </w:r>
      <w:r w:rsidRPr="00B03F36">
        <w:rPr>
          <w:sz w:val="24"/>
          <w:szCs w:val="24"/>
        </w:rPr>
        <w:t>O</w:t>
      </w:r>
      <w:r w:rsidRPr="00B03F36">
        <w:rPr>
          <w:sz w:val="24"/>
          <w:szCs w:val="24"/>
          <w:vertAlign w:val="superscript"/>
        </w:rPr>
        <w:t>+</w:t>
      </w:r>
      <w:r w:rsidRPr="00B03F36">
        <w:rPr>
          <w:sz w:val="24"/>
          <w:szCs w:val="24"/>
          <w:vertAlign w:val="subscript"/>
        </w:rPr>
        <w:t>(aq)</w:t>
      </w:r>
      <w:r w:rsidR="00F176B8" w:rsidRPr="00B03F36">
        <w:rPr>
          <w:sz w:val="24"/>
          <w:szCs w:val="24"/>
        </w:rPr>
        <w:t> </w:t>
      </w:r>
      <w:r w:rsidRPr="00B03F36">
        <w:rPr>
          <w:sz w:val="24"/>
          <w:szCs w:val="24"/>
        </w:rPr>
        <w:t>+ NO</w:t>
      </w:r>
      <w:r w:rsidRPr="00B03F36">
        <w:rPr>
          <w:sz w:val="24"/>
          <w:szCs w:val="24"/>
          <w:vertAlign w:val="subscript"/>
        </w:rPr>
        <w:t>3</w:t>
      </w:r>
      <w:r w:rsidRPr="00B03F36">
        <w:rPr>
          <w:sz w:val="24"/>
          <w:szCs w:val="24"/>
          <w:vertAlign w:val="superscript"/>
        </w:rPr>
        <w:t>–</w:t>
      </w:r>
      <w:r w:rsidRPr="00B03F36">
        <w:rPr>
          <w:sz w:val="24"/>
          <w:szCs w:val="24"/>
          <w:vertAlign w:val="subscript"/>
        </w:rPr>
        <w:t>(aq)</w:t>
      </w:r>
      <w:r w:rsidRPr="00B03F36">
        <w:rPr>
          <w:sz w:val="24"/>
          <w:szCs w:val="24"/>
        </w:rPr>
        <w:t xml:space="preserve">) de concentration molaire égale à 1,0 </w:t>
      </w:r>
      <w:proofErr w:type="spellStart"/>
      <w:proofErr w:type="gramStart"/>
      <w:r w:rsidRPr="00B03F36">
        <w:rPr>
          <w:sz w:val="24"/>
          <w:szCs w:val="24"/>
        </w:rPr>
        <w:t>mol.L</w:t>
      </w:r>
      <w:proofErr w:type="spellEnd"/>
      <w:proofErr w:type="gramEnd"/>
      <w:r w:rsidRPr="00B03F36">
        <w:rPr>
          <w:sz w:val="24"/>
          <w:szCs w:val="24"/>
          <w:vertAlign w:val="superscript"/>
        </w:rPr>
        <w:t>–1</w:t>
      </w:r>
      <w:r w:rsidRPr="00B03F36">
        <w:rPr>
          <w:sz w:val="24"/>
          <w:szCs w:val="24"/>
        </w:rPr>
        <w:t xml:space="preserve"> que l’on souhaite préparer à partir d’une solution d’acide concentré.</w:t>
      </w:r>
    </w:p>
    <w:p w14:paraId="1B6E300B" w14:textId="77777777" w:rsidR="00944F13" w:rsidRPr="00B03F36" w:rsidRDefault="00944F13" w:rsidP="00944F13">
      <w:pPr>
        <w:widowControl/>
        <w:tabs>
          <w:tab w:val="left" w:pos="7910"/>
        </w:tabs>
        <w:autoSpaceDE/>
        <w:autoSpaceDN/>
        <w:adjustRightInd/>
        <w:jc w:val="both"/>
        <w:rPr>
          <w:sz w:val="24"/>
          <w:szCs w:val="24"/>
        </w:rPr>
      </w:pPr>
      <w:r w:rsidRPr="00B03F36">
        <w:rPr>
          <w:sz w:val="24"/>
          <w:szCs w:val="24"/>
        </w:rPr>
        <w:t>L’étiquette d’une solution S</w:t>
      </w:r>
      <w:r w:rsidRPr="00B03F36">
        <w:rPr>
          <w:sz w:val="24"/>
          <w:szCs w:val="24"/>
          <w:vertAlign w:val="subscript"/>
        </w:rPr>
        <w:t>1</w:t>
      </w:r>
      <w:r w:rsidRPr="00B03F36">
        <w:rPr>
          <w:sz w:val="24"/>
          <w:szCs w:val="24"/>
        </w:rPr>
        <w:t xml:space="preserve"> d’acide nitrique concentré indique que le pourcentage massique en acide nitrique dans la solution est de 58 % c’est-à-dire que 100 g de solution contiennent 58 g d’acide nitrique. Afin de déterminer la masse volumique de la solution S</w:t>
      </w:r>
      <w:r w:rsidRPr="00B03F36">
        <w:rPr>
          <w:sz w:val="24"/>
          <w:szCs w:val="24"/>
          <w:vertAlign w:val="subscript"/>
        </w:rPr>
        <w:t>1</w:t>
      </w:r>
      <w:r w:rsidRPr="00B03F36">
        <w:rPr>
          <w:sz w:val="24"/>
          <w:szCs w:val="24"/>
        </w:rPr>
        <w:t>, on mesure la masse de 25,0 mL de solution contenue dans une fiole jaugée et on obtient la masse de 33,76 g.</w:t>
      </w:r>
    </w:p>
    <w:p w14:paraId="6D35DF59" w14:textId="77777777" w:rsidR="00944F13" w:rsidRPr="00B03F36" w:rsidRDefault="00944F13" w:rsidP="00944F13">
      <w:pPr>
        <w:widowControl/>
        <w:tabs>
          <w:tab w:val="left" w:pos="7910"/>
        </w:tabs>
        <w:autoSpaceDE/>
        <w:autoSpaceDN/>
        <w:adjustRightInd/>
        <w:jc w:val="both"/>
        <w:rPr>
          <w:sz w:val="24"/>
          <w:szCs w:val="24"/>
        </w:rPr>
      </w:pPr>
    </w:p>
    <w:p w14:paraId="46C652DE" w14:textId="77777777" w:rsidR="00944F13" w:rsidRPr="00B03F36" w:rsidRDefault="00944F13" w:rsidP="00F176B8">
      <w:pPr>
        <w:pStyle w:val="Paragraphedeliste"/>
        <w:widowControl/>
        <w:numPr>
          <w:ilvl w:val="1"/>
          <w:numId w:val="19"/>
        </w:numPr>
        <w:tabs>
          <w:tab w:val="left" w:pos="426"/>
        </w:tabs>
        <w:autoSpaceDE/>
        <w:autoSpaceDN/>
        <w:adjustRightInd/>
        <w:ind w:left="0" w:firstLine="0"/>
        <w:jc w:val="both"/>
        <w:rPr>
          <w:rFonts w:eastAsia="Calibri"/>
          <w:sz w:val="24"/>
          <w:lang w:eastAsia="en-US"/>
        </w:rPr>
      </w:pPr>
      <w:r w:rsidRPr="00B03F36">
        <w:rPr>
          <w:rFonts w:eastAsia="Calibri"/>
          <w:sz w:val="24"/>
          <w:lang w:eastAsia="en-US"/>
        </w:rPr>
        <w:t>Déterminer la valeur de la masse volumique notée ρ</w:t>
      </w:r>
      <w:r w:rsidRPr="00B03F36">
        <w:rPr>
          <w:rFonts w:eastAsia="Calibri"/>
          <w:sz w:val="24"/>
          <w:vertAlign w:val="subscript"/>
          <w:lang w:eastAsia="en-US"/>
        </w:rPr>
        <w:t>1</w:t>
      </w:r>
      <w:r w:rsidRPr="00B03F36">
        <w:rPr>
          <w:rFonts w:eastAsia="Calibri"/>
          <w:sz w:val="24"/>
          <w:lang w:eastAsia="en-US"/>
        </w:rPr>
        <w:t xml:space="preserve"> de la solution S</w:t>
      </w:r>
      <w:r w:rsidRPr="00B03F36">
        <w:rPr>
          <w:rFonts w:eastAsia="Calibri"/>
          <w:sz w:val="24"/>
          <w:vertAlign w:val="subscript"/>
          <w:lang w:eastAsia="en-US"/>
        </w:rPr>
        <w:t>1</w:t>
      </w:r>
      <w:r w:rsidRPr="00B03F36">
        <w:rPr>
          <w:rFonts w:eastAsia="Calibri"/>
          <w:sz w:val="24"/>
          <w:lang w:eastAsia="en-US"/>
        </w:rPr>
        <w:t>.</w:t>
      </w:r>
    </w:p>
    <w:p w14:paraId="4165DA1A" w14:textId="77777777" w:rsidR="00944F13" w:rsidRPr="00B03F36" w:rsidRDefault="00944F13" w:rsidP="00F176B8">
      <w:pPr>
        <w:pStyle w:val="Paragraphedeliste"/>
        <w:widowControl/>
        <w:numPr>
          <w:ilvl w:val="1"/>
          <w:numId w:val="19"/>
        </w:numPr>
        <w:tabs>
          <w:tab w:val="left" w:pos="426"/>
        </w:tabs>
        <w:autoSpaceDE/>
        <w:autoSpaceDN/>
        <w:adjustRightInd/>
        <w:ind w:left="0" w:firstLine="0"/>
        <w:jc w:val="both"/>
        <w:rPr>
          <w:rFonts w:eastAsia="Calibri"/>
          <w:sz w:val="24"/>
          <w:lang w:eastAsia="en-US"/>
        </w:rPr>
      </w:pPr>
      <w:r w:rsidRPr="00B03F36">
        <w:rPr>
          <w:rFonts w:eastAsia="Calibri"/>
          <w:sz w:val="24"/>
          <w:lang w:eastAsia="en-US"/>
        </w:rPr>
        <w:t>Déterminer le volume de 100 g de solution S</w:t>
      </w:r>
      <w:r w:rsidRPr="00B03F36">
        <w:rPr>
          <w:rFonts w:eastAsia="Calibri"/>
          <w:sz w:val="24"/>
          <w:vertAlign w:val="subscript"/>
          <w:lang w:eastAsia="en-US"/>
        </w:rPr>
        <w:t>1</w:t>
      </w:r>
      <w:r w:rsidRPr="00B03F36">
        <w:rPr>
          <w:rFonts w:eastAsia="Calibri"/>
          <w:sz w:val="24"/>
          <w:lang w:eastAsia="en-US"/>
        </w:rPr>
        <w:t>.</w:t>
      </w:r>
    </w:p>
    <w:p w14:paraId="7B6CEDE9" w14:textId="599A1620" w:rsidR="00944F13" w:rsidRPr="00B03F36" w:rsidRDefault="00944F13" w:rsidP="00F176B8">
      <w:pPr>
        <w:pStyle w:val="Paragraphedeliste"/>
        <w:widowControl/>
        <w:numPr>
          <w:ilvl w:val="1"/>
          <w:numId w:val="19"/>
        </w:numPr>
        <w:tabs>
          <w:tab w:val="left" w:pos="426"/>
        </w:tabs>
        <w:autoSpaceDE/>
        <w:autoSpaceDN/>
        <w:adjustRightInd/>
        <w:ind w:left="0" w:firstLine="0"/>
        <w:jc w:val="both"/>
        <w:rPr>
          <w:rFonts w:eastAsia="Calibri"/>
          <w:sz w:val="24"/>
          <w:lang w:eastAsia="en-US"/>
        </w:rPr>
      </w:pPr>
      <w:r w:rsidRPr="00B03F36">
        <w:rPr>
          <w:rFonts w:eastAsia="Calibri"/>
          <w:sz w:val="24"/>
          <w:lang w:eastAsia="en-US"/>
        </w:rPr>
        <w:t>En déduire que la valeur de la concentration molaire en acide nitrique dans la solution S</w:t>
      </w:r>
      <w:r w:rsidRPr="00B03F36">
        <w:rPr>
          <w:rFonts w:eastAsia="Calibri"/>
          <w:sz w:val="24"/>
          <w:vertAlign w:val="subscript"/>
          <w:lang w:eastAsia="en-US"/>
        </w:rPr>
        <w:t>1</w:t>
      </w:r>
      <w:r w:rsidRPr="00B03F36">
        <w:rPr>
          <w:rFonts w:eastAsia="Calibri"/>
          <w:sz w:val="24"/>
          <w:lang w:eastAsia="en-US"/>
        </w:rPr>
        <w:t xml:space="preserve"> est d’environ12 </w:t>
      </w:r>
      <w:proofErr w:type="spellStart"/>
      <w:proofErr w:type="gramStart"/>
      <w:r w:rsidRPr="00B03F36">
        <w:rPr>
          <w:rFonts w:eastAsia="Calibri"/>
          <w:sz w:val="24"/>
          <w:lang w:eastAsia="en-US"/>
        </w:rPr>
        <w:t>mol.L</w:t>
      </w:r>
      <w:proofErr w:type="spellEnd"/>
      <w:proofErr w:type="gramEnd"/>
      <w:r w:rsidRPr="00B03F36">
        <w:rPr>
          <w:rFonts w:eastAsia="Calibri"/>
          <w:sz w:val="24"/>
          <w:vertAlign w:val="superscript"/>
          <w:lang w:eastAsia="en-US"/>
        </w:rPr>
        <w:t>–1</w:t>
      </w:r>
      <w:r w:rsidRPr="00B03F36">
        <w:rPr>
          <w:rFonts w:eastAsia="Calibri"/>
          <w:sz w:val="24"/>
          <w:lang w:eastAsia="en-US"/>
        </w:rPr>
        <w:t>.</w:t>
      </w:r>
    </w:p>
    <w:p w14:paraId="1CEFF503" w14:textId="4BBA29CF" w:rsidR="00944F13" w:rsidRPr="00B03F36" w:rsidRDefault="00944F13" w:rsidP="00F176B8">
      <w:pPr>
        <w:pStyle w:val="Paragraphedeliste"/>
        <w:widowControl/>
        <w:numPr>
          <w:ilvl w:val="1"/>
          <w:numId w:val="19"/>
        </w:numPr>
        <w:tabs>
          <w:tab w:val="left" w:pos="426"/>
        </w:tabs>
        <w:autoSpaceDE/>
        <w:autoSpaceDN/>
        <w:adjustRightInd/>
        <w:ind w:left="0" w:firstLine="0"/>
        <w:jc w:val="both"/>
        <w:rPr>
          <w:rFonts w:eastAsia="Calibri"/>
          <w:sz w:val="24"/>
          <w:lang w:eastAsia="en-US"/>
        </w:rPr>
      </w:pPr>
      <w:r w:rsidRPr="00B03F36">
        <w:rPr>
          <w:rFonts w:eastAsia="Calibri"/>
          <w:sz w:val="24"/>
          <w:lang w:eastAsia="en-US"/>
        </w:rPr>
        <w:t>La concentration molaire de la solution S</w:t>
      </w:r>
      <w:r w:rsidRPr="00B03F36">
        <w:rPr>
          <w:rFonts w:eastAsia="Calibri"/>
          <w:sz w:val="24"/>
          <w:vertAlign w:val="subscript"/>
          <w:lang w:eastAsia="en-US"/>
        </w:rPr>
        <w:t>1</w:t>
      </w:r>
      <w:r w:rsidRPr="00B03F36">
        <w:rPr>
          <w:rFonts w:eastAsia="Calibri"/>
          <w:sz w:val="24"/>
          <w:lang w:eastAsia="en-US"/>
        </w:rPr>
        <w:t xml:space="preserve"> étant trop élevée, notamment pour des raisons de sécurité, on dilue celle-ci pour obtenir 200,0 mL de solution S</w:t>
      </w:r>
      <w:r w:rsidRPr="00B03F36">
        <w:rPr>
          <w:rFonts w:eastAsia="Calibri"/>
          <w:sz w:val="24"/>
          <w:vertAlign w:val="subscript"/>
          <w:lang w:eastAsia="en-US"/>
        </w:rPr>
        <w:t xml:space="preserve">2 </w:t>
      </w:r>
      <w:r w:rsidRPr="00B03F36">
        <w:rPr>
          <w:rFonts w:eastAsia="Calibri"/>
          <w:sz w:val="24"/>
          <w:lang w:eastAsia="en-US"/>
        </w:rPr>
        <w:t>d’acide nitrique de concentration molaire égale à 1</w:t>
      </w:r>
      <w:r w:rsidR="00F01DB2" w:rsidRPr="00B03F36">
        <w:rPr>
          <w:rFonts w:eastAsia="Calibri"/>
          <w:sz w:val="24"/>
          <w:lang w:eastAsia="en-US"/>
        </w:rPr>
        <w:t> </w:t>
      </w:r>
      <w:proofErr w:type="spellStart"/>
      <w:proofErr w:type="gramStart"/>
      <w:r w:rsidRPr="00B03F36">
        <w:rPr>
          <w:rFonts w:eastAsia="Calibri"/>
          <w:sz w:val="24"/>
          <w:lang w:eastAsia="en-US"/>
        </w:rPr>
        <w:t>mol.L</w:t>
      </w:r>
      <w:proofErr w:type="spellEnd"/>
      <w:proofErr w:type="gramEnd"/>
      <w:r w:rsidRPr="00B03F36">
        <w:rPr>
          <w:rFonts w:eastAsia="Calibri"/>
          <w:sz w:val="24"/>
          <w:vertAlign w:val="superscript"/>
          <w:lang w:eastAsia="en-US"/>
        </w:rPr>
        <w:t>–1</w:t>
      </w:r>
      <w:r w:rsidRPr="00B03F36">
        <w:rPr>
          <w:rFonts w:eastAsia="Calibri"/>
          <w:sz w:val="24"/>
          <w:lang w:eastAsia="en-US"/>
        </w:rPr>
        <w:t>.</w:t>
      </w:r>
    </w:p>
    <w:p w14:paraId="3C974730" w14:textId="74233BCD" w:rsidR="00944F13" w:rsidRPr="00B03F36" w:rsidRDefault="00944F13" w:rsidP="00F176B8">
      <w:pPr>
        <w:widowControl/>
        <w:tabs>
          <w:tab w:val="left" w:pos="426"/>
        </w:tabs>
        <w:autoSpaceDE/>
        <w:autoSpaceDN/>
        <w:adjustRightInd/>
        <w:jc w:val="both"/>
        <w:rPr>
          <w:rFonts w:eastAsia="Calibri"/>
          <w:sz w:val="24"/>
          <w:lang w:eastAsia="en-US"/>
        </w:rPr>
      </w:pPr>
      <w:r w:rsidRPr="00B03F36">
        <w:rPr>
          <w:rFonts w:eastAsia="Calibri"/>
          <w:sz w:val="24"/>
          <w:lang w:eastAsia="en-US"/>
        </w:rPr>
        <w:tab/>
        <w:t>Déterminer le volume V</w:t>
      </w:r>
      <w:r w:rsidRPr="00B03F36">
        <w:rPr>
          <w:rFonts w:eastAsia="Calibri"/>
          <w:sz w:val="24"/>
          <w:vertAlign w:val="subscript"/>
          <w:lang w:eastAsia="en-US"/>
        </w:rPr>
        <w:t>1</w:t>
      </w:r>
      <w:r w:rsidRPr="00B03F36">
        <w:rPr>
          <w:rFonts w:eastAsia="Calibri"/>
          <w:sz w:val="24"/>
          <w:lang w:eastAsia="en-US"/>
        </w:rPr>
        <w:t xml:space="preserve"> de solution S</w:t>
      </w:r>
      <w:r w:rsidRPr="00B03F36">
        <w:rPr>
          <w:rFonts w:eastAsia="Calibri"/>
          <w:sz w:val="24"/>
          <w:vertAlign w:val="subscript"/>
          <w:lang w:eastAsia="en-US"/>
        </w:rPr>
        <w:t>1</w:t>
      </w:r>
      <w:r w:rsidRPr="00B03F36">
        <w:rPr>
          <w:rFonts w:eastAsia="Calibri"/>
          <w:sz w:val="24"/>
          <w:lang w:eastAsia="en-US"/>
        </w:rPr>
        <w:t xml:space="preserve"> d’acide nitrique à prélever pour réaliser cette dilution.</w:t>
      </w:r>
    </w:p>
    <w:p w14:paraId="1292C0C6" w14:textId="77777777" w:rsidR="00944F13" w:rsidRPr="00B03F36" w:rsidRDefault="00944F13" w:rsidP="00F176B8">
      <w:pPr>
        <w:pStyle w:val="Paragraphedeliste"/>
        <w:widowControl/>
        <w:numPr>
          <w:ilvl w:val="1"/>
          <w:numId w:val="19"/>
        </w:numPr>
        <w:tabs>
          <w:tab w:val="left" w:pos="426"/>
        </w:tabs>
        <w:autoSpaceDE/>
        <w:autoSpaceDN/>
        <w:adjustRightInd/>
        <w:ind w:left="0" w:firstLine="0"/>
        <w:jc w:val="both"/>
        <w:rPr>
          <w:rFonts w:eastAsia="Calibri"/>
          <w:sz w:val="24"/>
          <w:lang w:eastAsia="en-US"/>
        </w:rPr>
      </w:pPr>
      <w:r w:rsidRPr="00B03F36">
        <w:rPr>
          <w:rFonts w:eastAsia="Calibri"/>
          <w:sz w:val="24"/>
          <w:lang w:eastAsia="en-US"/>
        </w:rPr>
        <w:t>Dans la liste suivante, choisir les éléments de verrerie appropriés pour réaliser cette dilution. Justifier.</w:t>
      </w:r>
    </w:p>
    <w:p w14:paraId="22FA3895" w14:textId="5B29590B" w:rsidR="00944F13" w:rsidRPr="00B03F36" w:rsidRDefault="00944F13" w:rsidP="00F176B8">
      <w:pPr>
        <w:widowControl/>
        <w:tabs>
          <w:tab w:val="left" w:pos="426"/>
        </w:tabs>
        <w:autoSpaceDE/>
        <w:autoSpaceDN/>
        <w:adjustRightInd/>
        <w:jc w:val="both"/>
        <w:rPr>
          <w:rFonts w:eastAsia="Calibri"/>
          <w:sz w:val="24"/>
          <w:lang w:eastAsia="en-US"/>
        </w:rPr>
      </w:pPr>
      <w:r w:rsidRPr="00B03F36">
        <w:rPr>
          <w:rFonts w:eastAsia="Calibri"/>
          <w:sz w:val="24"/>
          <w:lang w:eastAsia="en-US"/>
        </w:rPr>
        <w:t>Liste de matériel : pipette jaugée de 20,0 mL, pipette graduée de 20 mL, éprouvette graduée de 200 mL, éprouvette graduée de 20 mL, fiole jaugée de 200,0 mL, fiole jaugée de 20,0 mL</w:t>
      </w:r>
    </w:p>
    <w:p w14:paraId="74597EFF" w14:textId="77777777" w:rsidR="00944F13" w:rsidRPr="00B03F36" w:rsidRDefault="00944F13" w:rsidP="00F176B8">
      <w:pPr>
        <w:pStyle w:val="Paragraphedeliste"/>
        <w:widowControl/>
        <w:numPr>
          <w:ilvl w:val="1"/>
          <w:numId w:val="19"/>
        </w:numPr>
        <w:tabs>
          <w:tab w:val="left" w:pos="426"/>
        </w:tabs>
        <w:autoSpaceDE/>
        <w:autoSpaceDN/>
        <w:adjustRightInd/>
        <w:ind w:left="0" w:firstLine="0"/>
        <w:jc w:val="both"/>
        <w:rPr>
          <w:rFonts w:eastAsia="Calibri"/>
          <w:sz w:val="24"/>
          <w:lang w:eastAsia="en-US"/>
        </w:rPr>
      </w:pPr>
      <w:r w:rsidRPr="00B03F36">
        <w:rPr>
          <w:rFonts w:eastAsia="Calibri"/>
          <w:sz w:val="24"/>
          <w:lang w:eastAsia="en-US"/>
        </w:rPr>
        <w:t xml:space="preserve"> La solution S</w:t>
      </w:r>
      <w:r w:rsidRPr="00B03F36">
        <w:rPr>
          <w:rFonts w:eastAsia="Calibri"/>
          <w:sz w:val="24"/>
          <w:vertAlign w:val="subscript"/>
          <w:lang w:eastAsia="en-US"/>
        </w:rPr>
        <w:t>2</w:t>
      </w:r>
      <w:r w:rsidRPr="00B03F36">
        <w:rPr>
          <w:rFonts w:eastAsia="Calibri"/>
          <w:sz w:val="24"/>
          <w:lang w:eastAsia="en-US"/>
        </w:rPr>
        <w:t xml:space="preserve"> est diluée d’un facteur 100 et la valeur mesurée du pH de la solution fille S</w:t>
      </w:r>
      <w:r w:rsidRPr="00B03F36">
        <w:rPr>
          <w:rFonts w:eastAsia="Calibri"/>
          <w:sz w:val="24"/>
          <w:vertAlign w:val="subscript"/>
          <w:lang w:eastAsia="en-US"/>
        </w:rPr>
        <w:t>3</w:t>
      </w:r>
      <w:r w:rsidRPr="00B03F36">
        <w:rPr>
          <w:rFonts w:eastAsia="Calibri"/>
          <w:sz w:val="24"/>
          <w:lang w:eastAsia="en-US"/>
        </w:rPr>
        <w:t xml:space="preserve"> est de 2,0. Déterminer si l’acide nitrique est un acide faible ou un acide fort.</w:t>
      </w:r>
    </w:p>
    <w:p w14:paraId="2869F8CB" w14:textId="77777777" w:rsidR="00944F13" w:rsidRPr="00B03F36" w:rsidRDefault="00944F13" w:rsidP="00F01DB2">
      <w:pPr>
        <w:widowControl/>
        <w:autoSpaceDE/>
        <w:autoSpaceDN/>
        <w:adjustRightInd/>
        <w:jc w:val="both"/>
        <w:rPr>
          <w:rFonts w:eastAsia="Calibri"/>
          <w:sz w:val="24"/>
          <w:lang w:eastAsia="en-US"/>
        </w:rPr>
      </w:pPr>
    </w:p>
    <w:p w14:paraId="047A5CD7" w14:textId="77777777" w:rsidR="00944F13" w:rsidRPr="00B03F36" w:rsidRDefault="00944F13" w:rsidP="000B0F3D">
      <w:pPr>
        <w:pStyle w:val="Paragraphedeliste"/>
        <w:widowControl/>
        <w:numPr>
          <w:ilvl w:val="0"/>
          <w:numId w:val="19"/>
        </w:numPr>
        <w:autoSpaceDE/>
        <w:autoSpaceDN/>
        <w:adjustRightInd/>
        <w:ind w:left="284" w:hanging="284"/>
        <w:jc w:val="both"/>
        <w:rPr>
          <w:rFonts w:eastAsia="Calibri"/>
          <w:b/>
          <w:bCs/>
          <w:sz w:val="24"/>
          <w:lang w:eastAsia="en-US"/>
        </w:rPr>
      </w:pPr>
      <w:r w:rsidRPr="00B03F36">
        <w:rPr>
          <w:rFonts w:eastAsia="Calibri"/>
          <w:b/>
          <w:bCs/>
          <w:sz w:val="24"/>
          <w:lang w:eastAsia="en-US"/>
        </w:rPr>
        <w:t>Titrage de la solution d’ammoniaque</w:t>
      </w:r>
    </w:p>
    <w:p w14:paraId="65485675" w14:textId="77777777" w:rsidR="00944F13" w:rsidRPr="00B03F36" w:rsidRDefault="00944F13" w:rsidP="00944F13">
      <w:pPr>
        <w:jc w:val="both"/>
        <w:rPr>
          <w:rFonts w:eastAsia="Calibri"/>
          <w:sz w:val="24"/>
          <w:lang w:eastAsia="en-US"/>
        </w:rPr>
      </w:pPr>
    </w:p>
    <w:p w14:paraId="2329A2BE" w14:textId="42EC5F90" w:rsidR="00944F13" w:rsidRPr="00B03F36" w:rsidRDefault="00944F13" w:rsidP="00944F13">
      <w:pPr>
        <w:jc w:val="both"/>
        <w:rPr>
          <w:sz w:val="24"/>
          <w:szCs w:val="24"/>
        </w:rPr>
      </w:pPr>
      <w:r w:rsidRPr="00B03F36">
        <w:rPr>
          <w:rFonts w:eastAsia="Calibri"/>
          <w:sz w:val="24"/>
          <w:lang w:eastAsia="en-US"/>
        </w:rPr>
        <w:t>On souhaite vérifier la concentration molaire d’ammoniac NH</w:t>
      </w:r>
      <w:r w:rsidRPr="00B03F36">
        <w:rPr>
          <w:rFonts w:eastAsia="Calibri"/>
          <w:sz w:val="24"/>
          <w:vertAlign w:val="subscript"/>
          <w:lang w:eastAsia="en-US"/>
        </w:rPr>
        <w:t>3</w:t>
      </w:r>
      <w:r w:rsidRPr="00B03F36">
        <w:rPr>
          <w:rFonts w:eastAsia="Calibri"/>
          <w:sz w:val="24"/>
          <w:lang w:eastAsia="en-US"/>
        </w:rPr>
        <w:t xml:space="preserve"> dans une solution S</w:t>
      </w:r>
      <w:r w:rsidRPr="00B03F36">
        <w:rPr>
          <w:rFonts w:eastAsia="Calibri"/>
          <w:sz w:val="24"/>
          <w:vertAlign w:val="subscript"/>
          <w:lang w:eastAsia="en-US"/>
        </w:rPr>
        <w:t>4</w:t>
      </w:r>
      <w:r w:rsidRPr="00B03F36">
        <w:rPr>
          <w:rFonts w:eastAsia="Calibri"/>
          <w:sz w:val="24"/>
          <w:lang w:eastAsia="en-US"/>
        </w:rPr>
        <w:t>. Pour cela, on réalise un titrage de la solution S</w:t>
      </w:r>
      <w:r w:rsidRPr="00B03F36">
        <w:rPr>
          <w:rFonts w:eastAsia="Calibri"/>
          <w:sz w:val="24"/>
          <w:vertAlign w:val="subscript"/>
          <w:lang w:eastAsia="en-US"/>
        </w:rPr>
        <w:t>4</w:t>
      </w:r>
      <w:r w:rsidRPr="00B03F36">
        <w:rPr>
          <w:rFonts w:eastAsia="Calibri"/>
          <w:sz w:val="24"/>
          <w:lang w:eastAsia="en-US"/>
        </w:rPr>
        <w:t xml:space="preserve"> par une solution d’acide chlorhydrique (</w:t>
      </w:r>
      <w:r w:rsidRPr="00B03F36">
        <w:rPr>
          <w:sz w:val="24"/>
          <w:szCs w:val="24"/>
        </w:rPr>
        <w:t>H</w:t>
      </w:r>
      <w:r w:rsidRPr="00B03F36">
        <w:rPr>
          <w:sz w:val="24"/>
          <w:szCs w:val="24"/>
          <w:vertAlign w:val="subscript"/>
        </w:rPr>
        <w:t>3</w:t>
      </w:r>
      <w:r w:rsidRPr="00B03F36">
        <w:rPr>
          <w:sz w:val="24"/>
          <w:szCs w:val="24"/>
        </w:rPr>
        <w:t>O</w:t>
      </w:r>
      <w:r w:rsidRPr="00B03F36">
        <w:rPr>
          <w:sz w:val="24"/>
          <w:szCs w:val="24"/>
          <w:vertAlign w:val="superscript"/>
        </w:rPr>
        <w:t>+</w:t>
      </w:r>
      <w:r w:rsidRPr="00B03F36">
        <w:rPr>
          <w:sz w:val="24"/>
          <w:szCs w:val="24"/>
          <w:vertAlign w:val="subscript"/>
        </w:rPr>
        <w:t>(aq)</w:t>
      </w:r>
      <w:r w:rsidRPr="00B03F36">
        <w:rPr>
          <w:sz w:val="24"/>
          <w:szCs w:val="24"/>
        </w:rPr>
        <w:t xml:space="preserve"> + Cl</w:t>
      </w:r>
      <w:r w:rsidRPr="00B03F36">
        <w:rPr>
          <w:sz w:val="24"/>
          <w:szCs w:val="24"/>
          <w:vertAlign w:val="superscript"/>
        </w:rPr>
        <w:t>–</w:t>
      </w:r>
      <w:r w:rsidRPr="00B03F36">
        <w:rPr>
          <w:sz w:val="24"/>
          <w:szCs w:val="24"/>
          <w:vertAlign w:val="subscript"/>
        </w:rPr>
        <w:t>(aq)</w:t>
      </w:r>
      <w:r w:rsidRPr="00B03F36">
        <w:rPr>
          <w:sz w:val="24"/>
          <w:szCs w:val="24"/>
        </w:rPr>
        <w:t xml:space="preserve">) de concentration molaire égale à 1,0 </w:t>
      </w:r>
      <w:proofErr w:type="spellStart"/>
      <w:proofErr w:type="gramStart"/>
      <w:r w:rsidRPr="00B03F36">
        <w:rPr>
          <w:sz w:val="24"/>
          <w:szCs w:val="24"/>
        </w:rPr>
        <w:t>mol.L</w:t>
      </w:r>
      <w:proofErr w:type="spellEnd"/>
      <w:proofErr w:type="gramEnd"/>
      <w:r w:rsidRPr="00B03F36">
        <w:rPr>
          <w:sz w:val="24"/>
          <w:szCs w:val="24"/>
          <w:vertAlign w:val="superscript"/>
        </w:rPr>
        <w:t>–1</w:t>
      </w:r>
      <w:r w:rsidRPr="00B03F36">
        <w:rPr>
          <w:sz w:val="24"/>
          <w:szCs w:val="24"/>
        </w:rPr>
        <w:t>.</w:t>
      </w:r>
    </w:p>
    <w:p w14:paraId="0F551D81" w14:textId="77777777" w:rsidR="00944F13" w:rsidRPr="00B03F36" w:rsidRDefault="00944F13" w:rsidP="00944F13">
      <w:pPr>
        <w:jc w:val="both"/>
        <w:rPr>
          <w:bCs/>
          <w:sz w:val="24"/>
          <w:szCs w:val="40"/>
        </w:rPr>
      </w:pPr>
      <w:r w:rsidRPr="00B03F36">
        <w:rPr>
          <w:bCs/>
          <w:sz w:val="24"/>
          <w:szCs w:val="40"/>
        </w:rPr>
        <w:t>Une prise d’essai de volume V = 20,0 mL de la solution S</w:t>
      </w:r>
      <w:r w:rsidRPr="00B03F36">
        <w:rPr>
          <w:bCs/>
          <w:sz w:val="24"/>
          <w:szCs w:val="40"/>
          <w:vertAlign w:val="subscript"/>
        </w:rPr>
        <w:t>4</w:t>
      </w:r>
      <w:r w:rsidRPr="00B03F36">
        <w:rPr>
          <w:bCs/>
          <w:sz w:val="24"/>
          <w:szCs w:val="40"/>
        </w:rPr>
        <w:t xml:space="preserve"> est versée dans un bécher de 500 mL et complétée d’environ 400 mL d’eau distillée. Le titrage est suivi par mesure de la conductivité de la solution.</w:t>
      </w:r>
    </w:p>
    <w:p w14:paraId="4F59A678" w14:textId="77777777" w:rsidR="00944F13" w:rsidRPr="00B03F36" w:rsidRDefault="00944F13" w:rsidP="00944F13">
      <w:pPr>
        <w:jc w:val="both"/>
        <w:rPr>
          <w:bCs/>
          <w:sz w:val="24"/>
          <w:szCs w:val="40"/>
        </w:rPr>
      </w:pPr>
    </w:p>
    <w:p w14:paraId="31300396" w14:textId="21FAAA2E" w:rsidR="00B03F36" w:rsidRDefault="00B03F36">
      <w:pPr>
        <w:widowControl/>
        <w:autoSpaceDE/>
        <w:autoSpaceDN/>
        <w:adjustRightInd/>
        <w:rPr>
          <w:bCs/>
          <w:sz w:val="24"/>
          <w:szCs w:val="40"/>
        </w:rPr>
      </w:pPr>
      <w:r>
        <w:rPr>
          <w:bCs/>
          <w:sz w:val="24"/>
          <w:szCs w:val="40"/>
        </w:rPr>
        <w:br w:type="page"/>
      </w:r>
    </w:p>
    <w:p w14:paraId="3D5423CF" w14:textId="10169CDA" w:rsidR="00944F13" w:rsidRPr="00B03F36" w:rsidRDefault="00944F13" w:rsidP="00944F13">
      <w:pPr>
        <w:jc w:val="both"/>
        <w:rPr>
          <w:bCs/>
          <w:sz w:val="24"/>
          <w:szCs w:val="40"/>
        </w:rPr>
      </w:pPr>
      <w:r w:rsidRPr="00B03F36">
        <w:rPr>
          <w:bCs/>
          <w:sz w:val="24"/>
          <w:szCs w:val="40"/>
        </w:rPr>
        <w:lastRenderedPageBreak/>
        <w:t>Les résultats obtenus sont reproduits dans le graphique ci-après :</w:t>
      </w:r>
    </w:p>
    <w:p w14:paraId="4E8BFEFB" w14:textId="77777777" w:rsidR="00F176B8" w:rsidRPr="00B03F36" w:rsidRDefault="00F176B8" w:rsidP="00944F13">
      <w:pPr>
        <w:jc w:val="both"/>
        <w:rPr>
          <w:bCs/>
          <w:sz w:val="24"/>
          <w:szCs w:val="40"/>
        </w:rPr>
      </w:pPr>
    </w:p>
    <w:p w14:paraId="5FEE8A59" w14:textId="77777777" w:rsidR="00944F13" w:rsidRPr="00B03F36" w:rsidRDefault="00944F13" w:rsidP="00944F13">
      <w:pPr>
        <w:jc w:val="both"/>
        <w:rPr>
          <w:bCs/>
          <w:sz w:val="24"/>
          <w:szCs w:val="40"/>
        </w:rPr>
      </w:pPr>
      <w:r w:rsidRPr="00B03F36">
        <w:rPr>
          <w:bCs/>
          <w:noProof/>
          <w:sz w:val="24"/>
          <w:szCs w:val="40"/>
        </w:rPr>
        <w:drawing>
          <wp:inline distT="0" distB="0" distL="0" distR="0" wp14:anchorId="274871BF" wp14:editId="214062F0">
            <wp:extent cx="6481445" cy="3679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1445" cy="3679825"/>
                    </a:xfrm>
                    <a:prstGeom prst="rect">
                      <a:avLst/>
                    </a:prstGeom>
                    <a:noFill/>
                    <a:ln>
                      <a:noFill/>
                    </a:ln>
                  </pic:spPr>
                </pic:pic>
              </a:graphicData>
            </a:graphic>
          </wp:inline>
        </w:drawing>
      </w:r>
    </w:p>
    <w:p w14:paraId="5D3E637A" w14:textId="77777777" w:rsidR="00944F13" w:rsidRPr="00B03F36" w:rsidRDefault="00944F13" w:rsidP="00944F13">
      <w:pPr>
        <w:jc w:val="center"/>
        <w:rPr>
          <w:bCs/>
          <w:sz w:val="24"/>
          <w:szCs w:val="40"/>
        </w:rPr>
      </w:pPr>
      <w:r w:rsidRPr="00B03F36">
        <w:rPr>
          <w:bCs/>
          <w:sz w:val="24"/>
          <w:szCs w:val="40"/>
        </w:rPr>
        <w:t>Figure 2. Courbe de titrage de la solution d’ammoniaque S</w:t>
      </w:r>
      <w:r w:rsidRPr="00B03F36">
        <w:rPr>
          <w:bCs/>
          <w:sz w:val="24"/>
          <w:szCs w:val="40"/>
          <w:vertAlign w:val="subscript"/>
        </w:rPr>
        <w:t>4</w:t>
      </w:r>
      <w:r w:rsidRPr="00B03F36">
        <w:rPr>
          <w:bCs/>
          <w:sz w:val="24"/>
          <w:szCs w:val="40"/>
        </w:rPr>
        <w:t xml:space="preserve"> par une solution d’acide chlorhydrique de concentration molaire égale à 1,0 </w:t>
      </w:r>
      <w:proofErr w:type="spellStart"/>
      <w:proofErr w:type="gramStart"/>
      <w:r w:rsidRPr="00B03F36">
        <w:rPr>
          <w:bCs/>
          <w:sz w:val="24"/>
          <w:szCs w:val="40"/>
        </w:rPr>
        <w:t>mol.L</w:t>
      </w:r>
      <w:proofErr w:type="spellEnd"/>
      <w:proofErr w:type="gramEnd"/>
      <w:r w:rsidRPr="00B03F36">
        <w:rPr>
          <w:bCs/>
          <w:sz w:val="24"/>
          <w:szCs w:val="40"/>
          <w:vertAlign w:val="superscript"/>
        </w:rPr>
        <w:t xml:space="preserve">–1 </w:t>
      </w:r>
      <w:r w:rsidRPr="00B03F36">
        <w:rPr>
          <w:bCs/>
          <w:sz w:val="24"/>
          <w:szCs w:val="40"/>
        </w:rPr>
        <w:t>suivi par conductimétrie.</w:t>
      </w:r>
    </w:p>
    <w:p w14:paraId="3D7B35C8" w14:textId="77777777" w:rsidR="00944F13" w:rsidRPr="00B03F36" w:rsidRDefault="00944F13" w:rsidP="00944F13">
      <w:pPr>
        <w:jc w:val="both"/>
        <w:rPr>
          <w:bCs/>
          <w:sz w:val="24"/>
          <w:szCs w:val="32"/>
        </w:rPr>
      </w:pPr>
    </w:p>
    <w:p w14:paraId="3ACB1A2A" w14:textId="77777777" w:rsidR="00944F13" w:rsidRPr="00B03F36" w:rsidRDefault="00944F13" w:rsidP="00944F13">
      <w:pPr>
        <w:jc w:val="both"/>
        <w:rPr>
          <w:bCs/>
          <w:sz w:val="24"/>
          <w:szCs w:val="32"/>
        </w:rPr>
      </w:pPr>
    </w:p>
    <w:p w14:paraId="1CB7954D" w14:textId="77777777" w:rsidR="00944F13" w:rsidRPr="00B03F36" w:rsidRDefault="00944F13" w:rsidP="00F176B8">
      <w:pPr>
        <w:pStyle w:val="Paragraphedeliste"/>
        <w:numPr>
          <w:ilvl w:val="1"/>
          <w:numId w:val="19"/>
        </w:numPr>
        <w:tabs>
          <w:tab w:val="left" w:pos="426"/>
        </w:tabs>
        <w:ind w:left="0" w:firstLine="0"/>
        <w:jc w:val="both"/>
        <w:rPr>
          <w:bCs/>
          <w:sz w:val="24"/>
          <w:szCs w:val="32"/>
        </w:rPr>
      </w:pPr>
      <w:r w:rsidRPr="00B03F36">
        <w:rPr>
          <w:bCs/>
          <w:sz w:val="24"/>
          <w:szCs w:val="32"/>
        </w:rPr>
        <w:t>Écrire l’équation de la réaction-support du titrage</w:t>
      </w:r>
    </w:p>
    <w:p w14:paraId="49E76EDB" w14:textId="77777777" w:rsidR="00944F13" w:rsidRPr="00B03F36" w:rsidRDefault="00944F13" w:rsidP="00F176B8">
      <w:pPr>
        <w:pStyle w:val="Paragraphedeliste"/>
        <w:numPr>
          <w:ilvl w:val="1"/>
          <w:numId w:val="19"/>
        </w:numPr>
        <w:tabs>
          <w:tab w:val="left" w:pos="426"/>
        </w:tabs>
        <w:ind w:left="0" w:firstLine="0"/>
        <w:jc w:val="both"/>
        <w:rPr>
          <w:bCs/>
          <w:sz w:val="24"/>
          <w:szCs w:val="32"/>
        </w:rPr>
      </w:pPr>
      <w:r w:rsidRPr="00B03F36">
        <w:rPr>
          <w:bCs/>
          <w:sz w:val="24"/>
          <w:szCs w:val="32"/>
        </w:rPr>
        <w:t>Justifier qualitativement le changement de pente observé dans le graphique de la figure 2.</w:t>
      </w:r>
    </w:p>
    <w:p w14:paraId="4E94B720" w14:textId="77777777" w:rsidR="00944F13" w:rsidRPr="00B03F36" w:rsidRDefault="00944F13" w:rsidP="00F176B8">
      <w:pPr>
        <w:pStyle w:val="Paragraphedeliste"/>
        <w:numPr>
          <w:ilvl w:val="1"/>
          <w:numId w:val="19"/>
        </w:numPr>
        <w:tabs>
          <w:tab w:val="left" w:pos="426"/>
        </w:tabs>
        <w:ind w:left="0" w:right="-141" w:firstLine="0"/>
        <w:jc w:val="both"/>
        <w:rPr>
          <w:bCs/>
          <w:sz w:val="24"/>
          <w:szCs w:val="32"/>
        </w:rPr>
      </w:pPr>
      <w:r w:rsidRPr="00B03F36">
        <w:rPr>
          <w:bCs/>
          <w:sz w:val="24"/>
          <w:szCs w:val="32"/>
        </w:rPr>
        <w:t>Montrer que la valeur de la concentration molaire de la solution S</w:t>
      </w:r>
      <w:r w:rsidRPr="00B03F36">
        <w:rPr>
          <w:bCs/>
          <w:sz w:val="24"/>
          <w:szCs w:val="32"/>
          <w:vertAlign w:val="subscript"/>
        </w:rPr>
        <w:t>4</w:t>
      </w:r>
      <w:r w:rsidRPr="00B03F36">
        <w:rPr>
          <w:bCs/>
          <w:sz w:val="24"/>
          <w:szCs w:val="32"/>
        </w:rPr>
        <w:t xml:space="preserve"> d’ammoniaque est de 0,38 </w:t>
      </w:r>
      <w:proofErr w:type="spellStart"/>
      <w:proofErr w:type="gramStart"/>
      <w:r w:rsidRPr="00B03F36">
        <w:rPr>
          <w:bCs/>
          <w:sz w:val="24"/>
          <w:szCs w:val="32"/>
        </w:rPr>
        <w:t>mol.L</w:t>
      </w:r>
      <w:proofErr w:type="spellEnd"/>
      <w:proofErr w:type="gramEnd"/>
      <w:r w:rsidRPr="00B03F36">
        <w:rPr>
          <w:bCs/>
          <w:sz w:val="24"/>
          <w:szCs w:val="32"/>
          <w:vertAlign w:val="superscript"/>
        </w:rPr>
        <w:t>–1</w:t>
      </w:r>
      <w:r w:rsidRPr="00B03F36">
        <w:rPr>
          <w:bCs/>
          <w:sz w:val="24"/>
          <w:szCs w:val="32"/>
        </w:rPr>
        <w:t>.</w:t>
      </w:r>
    </w:p>
    <w:p w14:paraId="3A423239" w14:textId="77777777" w:rsidR="00944F13" w:rsidRPr="00B03F36" w:rsidRDefault="00944F13" w:rsidP="00944F13">
      <w:pPr>
        <w:ind w:left="360"/>
        <w:jc w:val="both"/>
        <w:rPr>
          <w:bCs/>
          <w:sz w:val="24"/>
          <w:szCs w:val="32"/>
        </w:rPr>
      </w:pPr>
    </w:p>
    <w:p w14:paraId="188D8841" w14:textId="77777777" w:rsidR="00944F13" w:rsidRPr="00B03F36" w:rsidRDefault="00944F13" w:rsidP="000B0F3D">
      <w:pPr>
        <w:pStyle w:val="Paragraphedeliste"/>
        <w:numPr>
          <w:ilvl w:val="0"/>
          <w:numId w:val="19"/>
        </w:numPr>
        <w:ind w:left="284" w:hanging="284"/>
        <w:jc w:val="both"/>
        <w:rPr>
          <w:b/>
          <w:sz w:val="24"/>
          <w:szCs w:val="32"/>
        </w:rPr>
      </w:pPr>
      <w:r w:rsidRPr="00B03F36">
        <w:rPr>
          <w:b/>
          <w:sz w:val="24"/>
          <w:szCs w:val="32"/>
        </w:rPr>
        <w:t>Synthèse du nitrate d’ammonium</w:t>
      </w:r>
    </w:p>
    <w:p w14:paraId="08B0ED66" w14:textId="77777777" w:rsidR="00944F13" w:rsidRPr="00B03F36" w:rsidRDefault="00944F13" w:rsidP="00944F13">
      <w:pPr>
        <w:jc w:val="both"/>
        <w:rPr>
          <w:bCs/>
          <w:sz w:val="24"/>
          <w:szCs w:val="32"/>
        </w:rPr>
      </w:pPr>
    </w:p>
    <w:p w14:paraId="069015FC" w14:textId="707DD535" w:rsidR="00944F13" w:rsidRPr="00B03F36" w:rsidRDefault="00944F13" w:rsidP="00944F13">
      <w:pPr>
        <w:jc w:val="both"/>
        <w:rPr>
          <w:bCs/>
          <w:sz w:val="24"/>
          <w:szCs w:val="32"/>
        </w:rPr>
      </w:pPr>
      <w:r w:rsidRPr="00B03F36">
        <w:rPr>
          <w:bCs/>
          <w:sz w:val="24"/>
          <w:szCs w:val="32"/>
        </w:rPr>
        <w:t>Dans un bécher de 200 mL, on réalise la synthèse du nitrate d’ammonium en mélangeant 25,0 mL de la solution S</w:t>
      </w:r>
      <w:r w:rsidRPr="00B03F36">
        <w:rPr>
          <w:bCs/>
          <w:sz w:val="24"/>
          <w:szCs w:val="32"/>
          <w:vertAlign w:val="subscript"/>
        </w:rPr>
        <w:t>2</w:t>
      </w:r>
      <w:r w:rsidRPr="00B03F36">
        <w:rPr>
          <w:bCs/>
          <w:sz w:val="24"/>
          <w:szCs w:val="32"/>
        </w:rPr>
        <w:t xml:space="preserve"> d’acide nitrique et 25,0 mL de la solution S</w:t>
      </w:r>
      <w:r w:rsidRPr="00B03F36">
        <w:rPr>
          <w:bCs/>
          <w:sz w:val="24"/>
          <w:szCs w:val="32"/>
          <w:vertAlign w:val="subscript"/>
        </w:rPr>
        <w:t>4</w:t>
      </w:r>
      <w:r w:rsidRPr="00B03F36">
        <w:rPr>
          <w:bCs/>
          <w:sz w:val="24"/>
          <w:szCs w:val="32"/>
        </w:rPr>
        <w:t xml:space="preserve"> d’ammoniaque. On obtient expérimentalement une masse d</w:t>
      </w:r>
      <w:r w:rsidR="00F176B8" w:rsidRPr="00B03F36">
        <w:rPr>
          <w:bCs/>
          <w:sz w:val="24"/>
          <w:szCs w:val="32"/>
        </w:rPr>
        <w:t>e nitrate d</w:t>
      </w:r>
      <w:r w:rsidRPr="00B03F36">
        <w:rPr>
          <w:bCs/>
          <w:sz w:val="24"/>
          <w:szCs w:val="32"/>
        </w:rPr>
        <w:t>’ammonium de 0,88 g.</w:t>
      </w:r>
    </w:p>
    <w:p w14:paraId="60A8134D" w14:textId="77777777" w:rsidR="00944F13" w:rsidRPr="00B03F36" w:rsidRDefault="00944F13" w:rsidP="00944F13">
      <w:pPr>
        <w:jc w:val="both"/>
        <w:rPr>
          <w:bCs/>
          <w:sz w:val="24"/>
          <w:szCs w:val="32"/>
        </w:rPr>
      </w:pPr>
    </w:p>
    <w:p w14:paraId="2AF95800" w14:textId="77777777" w:rsidR="00944F13" w:rsidRPr="00B03F36" w:rsidRDefault="00944F13" w:rsidP="00944F13">
      <w:pPr>
        <w:jc w:val="both"/>
        <w:rPr>
          <w:bCs/>
          <w:sz w:val="24"/>
          <w:szCs w:val="32"/>
        </w:rPr>
      </w:pPr>
      <w:r w:rsidRPr="00B03F36">
        <w:rPr>
          <w:bCs/>
          <w:sz w:val="24"/>
          <w:szCs w:val="32"/>
        </w:rPr>
        <w:t>L’équation de la réaction chimique de synthèse du nitrate d’ammonium est :</w:t>
      </w:r>
    </w:p>
    <w:p w14:paraId="3AB1C879" w14:textId="77777777" w:rsidR="00944F13" w:rsidRPr="00B03F36" w:rsidRDefault="00944F13" w:rsidP="00944F13">
      <w:pPr>
        <w:jc w:val="both"/>
        <w:rPr>
          <w:bCs/>
          <w:sz w:val="24"/>
          <w:szCs w:val="32"/>
        </w:rPr>
      </w:pPr>
      <w:r w:rsidRPr="00B03F36">
        <w:rPr>
          <w:bCs/>
          <w:sz w:val="24"/>
          <w:szCs w:val="32"/>
        </w:rPr>
        <w:tab/>
      </w:r>
      <w:r w:rsidRPr="00B03F36">
        <w:rPr>
          <w:bCs/>
          <w:sz w:val="24"/>
          <w:szCs w:val="32"/>
        </w:rPr>
        <w:tab/>
        <w:t>NH</w:t>
      </w:r>
      <w:r w:rsidRPr="00B03F36">
        <w:rPr>
          <w:bCs/>
          <w:sz w:val="24"/>
          <w:szCs w:val="32"/>
          <w:vertAlign w:val="subscript"/>
        </w:rPr>
        <w:t>3(aq)</w:t>
      </w:r>
      <w:r w:rsidRPr="00B03F36">
        <w:rPr>
          <w:bCs/>
          <w:sz w:val="24"/>
          <w:szCs w:val="32"/>
        </w:rPr>
        <w:t xml:space="preserve"> + </w:t>
      </w:r>
      <w:r w:rsidRPr="00B03F36">
        <w:rPr>
          <w:sz w:val="24"/>
          <w:szCs w:val="24"/>
        </w:rPr>
        <w:t>H</w:t>
      </w:r>
      <w:r w:rsidRPr="00B03F36">
        <w:rPr>
          <w:sz w:val="24"/>
          <w:szCs w:val="24"/>
          <w:vertAlign w:val="subscript"/>
        </w:rPr>
        <w:t>3</w:t>
      </w:r>
      <w:r w:rsidRPr="00B03F36">
        <w:rPr>
          <w:sz w:val="24"/>
          <w:szCs w:val="24"/>
        </w:rPr>
        <w:t>O</w:t>
      </w:r>
      <w:r w:rsidRPr="00B03F36">
        <w:rPr>
          <w:sz w:val="24"/>
          <w:szCs w:val="24"/>
          <w:vertAlign w:val="superscript"/>
        </w:rPr>
        <w:t>+</w:t>
      </w:r>
      <w:r w:rsidRPr="00B03F36">
        <w:rPr>
          <w:sz w:val="24"/>
          <w:szCs w:val="24"/>
          <w:vertAlign w:val="subscript"/>
        </w:rPr>
        <w:t>(aq)</w:t>
      </w:r>
      <w:r w:rsidRPr="00B03F36">
        <w:rPr>
          <w:sz w:val="24"/>
          <w:szCs w:val="24"/>
        </w:rPr>
        <w:t xml:space="preserve"> + NO</w:t>
      </w:r>
      <w:r w:rsidRPr="00B03F36">
        <w:rPr>
          <w:sz w:val="24"/>
          <w:szCs w:val="24"/>
          <w:vertAlign w:val="subscript"/>
        </w:rPr>
        <w:t>3</w:t>
      </w:r>
      <w:r w:rsidRPr="00B03F36">
        <w:rPr>
          <w:sz w:val="24"/>
          <w:szCs w:val="24"/>
          <w:vertAlign w:val="superscript"/>
        </w:rPr>
        <w:t>–</w:t>
      </w:r>
      <w:r w:rsidRPr="00B03F36">
        <w:rPr>
          <w:sz w:val="24"/>
          <w:szCs w:val="24"/>
          <w:vertAlign w:val="subscript"/>
        </w:rPr>
        <w:t>(aq)</w:t>
      </w:r>
      <w:r w:rsidRPr="00B03F36">
        <w:rPr>
          <w:sz w:val="24"/>
          <w:szCs w:val="24"/>
        </w:rPr>
        <w:t xml:space="preserve"> → NH</w:t>
      </w:r>
      <w:r w:rsidRPr="00B03F36">
        <w:rPr>
          <w:sz w:val="24"/>
          <w:szCs w:val="24"/>
          <w:vertAlign w:val="subscript"/>
        </w:rPr>
        <w:t>4</w:t>
      </w:r>
      <w:r w:rsidRPr="00B03F36">
        <w:rPr>
          <w:sz w:val="24"/>
          <w:szCs w:val="24"/>
        </w:rPr>
        <w:t>NO</w:t>
      </w:r>
      <w:r w:rsidRPr="00B03F36">
        <w:rPr>
          <w:sz w:val="24"/>
          <w:szCs w:val="24"/>
          <w:vertAlign w:val="subscript"/>
        </w:rPr>
        <w:t>3(s)</w:t>
      </w:r>
      <w:r w:rsidRPr="00B03F36">
        <w:rPr>
          <w:sz w:val="24"/>
          <w:szCs w:val="24"/>
        </w:rPr>
        <w:t xml:space="preserve"> + H</w:t>
      </w:r>
      <w:r w:rsidRPr="00B03F36">
        <w:rPr>
          <w:sz w:val="24"/>
          <w:szCs w:val="24"/>
          <w:vertAlign w:val="subscript"/>
        </w:rPr>
        <w:t>2</w:t>
      </w:r>
      <w:r w:rsidRPr="00B03F36">
        <w:rPr>
          <w:sz w:val="24"/>
          <w:szCs w:val="24"/>
        </w:rPr>
        <w:t>O</w:t>
      </w:r>
      <w:r w:rsidRPr="00B03F36">
        <w:rPr>
          <w:sz w:val="24"/>
          <w:szCs w:val="24"/>
          <w:vertAlign w:val="subscript"/>
        </w:rPr>
        <w:t>(l)</w:t>
      </w:r>
    </w:p>
    <w:p w14:paraId="5164A6F1" w14:textId="77777777" w:rsidR="00944F13" w:rsidRPr="00B03F36" w:rsidRDefault="00944F13" w:rsidP="00944F13">
      <w:pPr>
        <w:jc w:val="both"/>
        <w:rPr>
          <w:b/>
          <w:sz w:val="24"/>
          <w:szCs w:val="32"/>
        </w:rPr>
      </w:pPr>
    </w:p>
    <w:p w14:paraId="1D65555A" w14:textId="77777777" w:rsidR="00944F13" w:rsidRPr="00B03F36" w:rsidRDefault="00944F13" w:rsidP="00944F13">
      <w:pPr>
        <w:jc w:val="both"/>
        <w:rPr>
          <w:bCs/>
          <w:sz w:val="24"/>
          <w:szCs w:val="32"/>
        </w:rPr>
      </w:pPr>
      <w:r w:rsidRPr="00B03F36">
        <w:rPr>
          <w:b/>
          <w:sz w:val="24"/>
          <w:szCs w:val="32"/>
        </w:rPr>
        <w:t>3.1</w:t>
      </w:r>
      <w:r w:rsidRPr="00B03F36">
        <w:rPr>
          <w:bCs/>
          <w:sz w:val="24"/>
          <w:szCs w:val="32"/>
        </w:rPr>
        <w:t xml:space="preserve"> Calculer le rendement de la synthèse sachant que la réaction est totale.</w:t>
      </w:r>
    </w:p>
    <w:p w14:paraId="0942D8F8" w14:textId="412E131D" w:rsidR="00A719A4" w:rsidRPr="00B03F36" w:rsidRDefault="00944F13" w:rsidP="00B03F36">
      <w:pPr>
        <w:jc w:val="both"/>
        <w:rPr>
          <w:bCs/>
          <w:sz w:val="24"/>
          <w:szCs w:val="32"/>
        </w:rPr>
      </w:pPr>
      <w:r w:rsidRPr="00B03F36">
        <w:rPr>
          <w:b/>
          <w:sz w:val="24"/>
          <w:szCs w:val="32"/>
        </w:rPr>
        <w:t>3.2</w:t>
      </w:r>
      <w:r w:rsidRPr="00B03F36">
        <w:rPr>
          <w:bCs/>
          <w:sz w:val="24"/>
          <w:szCs w:val="32"/>
        </w:rPr>
        <w:t xml:space="preserve"> Proposer une raison possible sur l’état du solide obtenu en fin de réaction qui expliquerait la valeur de la masse de nitrate d’ammonium mesurée trop élevée. En déduire une solution pour y remédier.</w:t>
      </w:r>
    </w:p>
    <w:sectPr w:rsidR="00A719A4" w:rsidRPr="00B03F36" w:rsidSect="00F176B8">
      <w:pgSz w:w="11909" w:h="16834"/>
      <w:pgMar w:top="567" w:right="851" w:bottom="425" w:left="851" w:header="720" w:footer="6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ADC57" w14:textId="77777777" w:rsidR="00E329E2" w:rsidRDefault="00E329E2" w:rsidP="00A43CDB">
      <w:r>
        <w:separator/>
      </w:r>
    </w:p>
  </w:endnote>
  <w:endnote w:type="continuationSeparator" w:id="0">
    <w:p w14:paraId="730AD287" w14:textId="77777777" w:rsidR="00E329E2" w:rsidRDefault="00E329E2" w:rsidP="00A4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08D2" w14:textId="77777777" w:rsidR="00E329E2" w:rsidRDefault="00E329E2" w:rsidP="00A43CDB">
      <w:r>
        <w:separator/>
      </w:r>
    </w:p>
  </w:footnote>
  <w:footnote w:type="continuationSeparator" w:id="0">
    <w:p w14:paraId="03CA798C" w14:textId="77777777" w:rsidR="00E329E2" w:rsidRDefault="00E329E2" w:rsidP="00A43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02D"/>
    <w:multiLevelType w:val="hybridMultilevel"/>
    <w:tmpl w:val="C9B269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C45ED3"/>
    <w:multiLevelType w:val="multilevel"/>
    <w:tmpl w:val="FE02347E"/>
    <w:lvl w:ilvl="0">
      <w:start w:val="1"/>
      <w:numFmt w:val="decimal"/>
      <w:lvlText w:val="%1."/>
      <w:lvlJc w:val="left"/>
      <w:pPr>
        <w:ind w:left="720" w:hanging="360"/>
      </w:pPr>
      <w:rPr>
        <w:rFonts w:eastAsia="Calibri"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8C488F"/>
    <w:multiLevelType w:val="multilevel"/>
    <w:tmpl w:val="5E56718C"/>
    <w:lvl w:ilvl="0">
      <w:start w:val="1"/>
      <w:numFmt w:val="decimal"/>
      <w:lvlText w:val="%1."/>
      <w:lvlJc w:val="left"/>
      <w:pPr>
        <w:ind w:left="780" w:hanging="42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1E194B3B"/>
    <w:multiLevelType w:val="hybridMultilevel"/>
    <w:tmpl w:val="AE1008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7A5D05"/>
    <w:multiLevelType w:val="singleLevel"/>
    <w:tmpl w:val="135ACA42"/>
    <w:lvl w:ilvl="0">
      <w:start w:val="1"/>
      <w:numFmt w:val="decimal"/>
      <w:lvlText w:val="8.%1"/>
      <w:legacy w:legacy="1" w:legacySpace="0" w:legacyIndent="389"/>
      <w:lvlJc w:val="left"/>
      <w:rPr>
        <w:rFonts w:ascii="Arial" w:hAnsi="Arial" w:cs="Arial" w:hint="default"/>
        <w:b/>
      </w:rPr>
    </w:lvl>
  </w:abstractNum>
  <w:abstractNum w:abstractNumId="5" w15:restartNumberingAfterBreak="0">
    <w:nsid w:val="1F3F7984"/>
    <w:multiLevelType w:val="hybridMultilevel"/>
    <w:tmpl w:val="EE9670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84377F"/>
    <w:multiLevelType w:val="hybridMultilevel"/>
    <w:tmpl w:val="3AB211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A236BD"/>
    <w:multiLevelType w:val="hybridMultilevel"/>
    <w:tmpl w:val="C61A7DA4"/>
    <w:lvl w:ilvl="0" w:tplc="64CAF1A2">
      <w:start w:val="1"/>
      <w:numFmt w:val="decimal"/>
      <w:lvlText w:val="B%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3F60A9"/>
    <w:multiLevelType w:val="multilevel"/>
    <w:tmpl w:val="BA7CD89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E910B8A"/>
    <w:multiLevelType w:val="singleLevel"/>
    <w:tmpl w:val="90245468"/>
    <w:lvl w:ilvl="0">
      <w:start w:val="1"/>
      <w:numFmt w:val="decimal"/>
      <w:lvlText w:val="%1"/>
      <w:legacy w:legacy="1" w:legacySpace="0" w:legacyIndent="192"/>
      <w:lvlJc w:val="left"/>
      <w:rPr>
        <w:rFonts w:ascii="Arial" w:hAnsi="Arial" w:cs="Arial" w:hint="default"/>
        <w:b/>
      </w:rPr>
    </w:lvl>
  </w:abstractNum>
  <w:abstractNum w:abstractNumId="10" w15:restartNumberingAfterBreak="0">
    <w:nsid w:val="3F920974"/>
    <w:multiLevelType w:val="hybridMultilevel"/>
    <w:tmpl w:val="C9B269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3250F1"/>
    <w:multiLevelType w:val="hybridMultilevel"/>
    <w:tmpl w:val="603A1A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4153"/>
    <w:multiLevelType w:val="hybridMultilevel"/>
    <w:tmpl w:val="3A0092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371730"/>
    <w:multiLevelType w:val="hybridMultilevel"/>
    <w:tmpl w:val="A246E730"/>
    <w:lvl w:ilvl="0" w:tplc="152CA33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150641"/>
    <w:multiLevelType w:val="singleLevel"/>
    <w:tmpl w:val="50AC50EE"/>
    <w:lvl w:ilvl="0">
      <w:start w:val="1"/>
      <w:numFmt w:val="decimal"/>
      <w:lvlText w:val="6.%1"/>
      <w:legacy w:legacy="1" w:legacySpace="0" w:legacyIndent="346"/>
      <w:lvlJc w:val="left"/>
      <w:rPr>
        <w:rFonts w:ascii="Arial" w:hAnsi="Arial" w:cs="Arial" w:hint="default"/>
      </w:rPr>
    </w:lvl>
  </w:abstractNum>
  <w:abstractNum w:abstractNumId="15" w15:restartNumberingAfterBreak="0">
    <w:nsid w:val="75A93036"/>
    <w:multiLevelType w:val="hybridMultilevel"/>
    <w:tmpl w:val="6E4236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697502C"/>
    <w:multiLevelType w:val="hybridMultilevel"/>
    <w:tmpl w:val="AC1C38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FE068D"/>
    <w:multiLevelType w:val="hybridMultilevel"/>
    <w:tmpl w:val="E514BE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4"/>
    <w:lvlOverride w:ilvl="0">
      <w:lvl w:ilvl="0">
        <w:start w:val="1"/>
        <w:numFmt w:val="decimal"/>
        <w:lvlText w:val="8.%1"/>
        <w:legacy w:legacy="1" w:legacySpace="0" w:legacyIndent="389"/>
        <w:lvlJc w:val="left"/>
        <w:rPr>
          <w:rFonts w:ascii="Arial" w:hAnsi="Arial" w:cs="Arial" w:hint="default"/>
          <w:b/>
        </w:rPr>
      </w:lvl>
    </w:lvlOverride>
  </w:num>
  <w:num w:numId="5">
    <w:abstractNumId w:val="15"/>
  </w:num>
  <w:num w:numId="6">
    <w:abstractNumId w:val="5"/>
  </w:num>
  <w:num w:numId="7">
    <w:abstractNumId w:val="7"/>
  </w:num>
  <w:num w:numId="8">
    <w:abstractNumId w:val="10"/>
  </w:num>
  <w:num w:numId="9">
    <w:abstractNumId w:val="0"/>
  </w:num>
  <w:num w:numId="10">
    <w:abstractNumId w:val="12"/>
  </w:num>
  <w:num w:numId="11">
    <w:abstractNumId w:val="16"/>
  </w:num>
  <w:num w:numId="12">
    <w:abstractNumId w:val="17"/>
  </w:num>
  <w:num w:numId="13">
    <w:abstractNumId w:val="13"/>
  </w:num>
  <w:num w:numId="14">
    <w:abstractNumId w:val="2"/>
  </w:num>
  <w:num w:numId="15">
    <w:abstractNumId w:val="8"/>
  </w:num>
  <w:num w:numId="16">
    <w:abstractNumId w:val="6"/>
  </w:num>
  <w:num w:numId="17">
    <w:abstractNumId w:val="11"/>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C0"/>
    <w:rsid w:val="00000417"/>
    <w:rsid w:val="000117F2"/>
    <w:rsid w:val="0001232A"/>
    <w:rsid w:val="00025505"/>
    <w:rsid w:val="00031223"/>
    <w:rsid w:val="000455FF"/>
    <w:rsid w:val="00054403"/>
    <w:rsid w:val="00060889"/>
    <w:rsid w:val="00062D64"/>
    <w:rsid w:val="0007157F"/>
    <w:rsid w:val="00072001"/>
    <w:rsid w:val="00076EDA"/>
    <w:rsid w:val="000937A8"/>
    <w:rsid w:val="000963EB"/>
    <w:rsid w:val="00097DFC"/>
    <w:rsid w:val="000A1602"/>
    <w:rsid w:val="000B02B0"/>
    <w:rsid w:val="000B0F3D"/>
    <w:rsid w:val="000B2ED2"/>
    <w:rsid w:val="000B7BC4"/>
    <w:rsid w:val="000C30E8"/>
    <w:rsid w:val="000C3D78"/>
    <w:rsid w:val="000C5683"/>
    <w:rsid w:val="000C63CA"/>
    <w:rsid w:val="000C7E32"/>
    <w:rsid w:val="000D5513"/>
    <w:rsid w:val="000F2FAB"/>
    <w:rsid w:val="00100F26"/>
    <w:rsid w:val="001021B8"/>
    <w:rsid w:val="00103878"/>
    <w:rsid w:val="00110380"/>
    <w:rsid w:val="00113269"/>
    <w:rsid w:val="00122B65"/>
    <w:rsid w:val="00130AB0"/>
    <w:rsid w:val="001357BE"/>
    <w:rsid w:val="00136A4A"/>
    <w:rsid w:val="0014097A"/>
    <w:rsid w:val="00146C92"/>
    <w:rsid w:val="00155B44"/>
    <w:rsid w:val="00161052"/>
    <w:rsid w:val="00185CD3"/>
    <w:rsid w:val="00186DD8"/>
    <w:rsid w:val="001878F8"/>
    <w:rsid w:val="00193DA7"/>
    <w:rsid w:val="00195D70"/>
    <w:rsid w:val="001A7A58"/>
    <w:rsid w:val="001B0351"/>
    <w:rsid w:val="001B760E"/>
    <w:rsid w:val="001C226B"/>
    <w:rsid w:val="001C60A6"/>
    <w:rsid w:val="001D0B91"/>
    <w:rsid w:val="001D36F9"/>
    <w:rsid w:val="001D6759"/>
    <w:rsid w:val="001E1C92"/>
    <w:rsid w:val="001E1E0C"/>
    <w:rsid w:val="001E6F24"/>
    <w:rsid w:val="00205674"/>
    <w:rsid w:val="002138B7"/>
    <w:rsid w:val="00223E4E"/>
    <w:rsid w:val="00224D83"/>
    <w:rsid w:val="002308EB"/>
    <w:rsid w:val="00232EF7"/>
    <w:rsid w:val="002353C5"/>
    <w:rsid w:val="00236313"/>
    <w:rsid w:val="0024024E"/>
    <w:rsid w:val="002533FA"/>
    <w:rsid w:val="002551D1"/>
    <w:rsid w:val="002632DD"/>
    <w:rsid w:val="0026578F"/>
    <w:rsid w:val="002709A3"/>
    <w:rsid w:val="002727D3"/>
    <w:rsid w:val="00272B53"/>
    <w:rsid w:val="00277C01"/>
    <w:rsid w:val="00282307"/>
    <w:rsid w:val="00282BC9"/>
    <w:rsid w:val="0029691C"/>
    <w:rsid w:val="002A0BDE"/>
    <w:rsid w:val="002A0DD7"/>
    <w:rsid w:val="002A4599"/>
    <w:rsid w:val="002B28C0"/>
    <w:rsid w:val="002C1847"/>
    <w:rsid w:val="002D1334"/>
    <w:rsid w:val="002D4291"/>
    <w:rsid w:val="002D4968"/>
    <w:rsid w:val="002F4B42"/>
    <w:rsid w:val="002F7BDC"/>
    <w:rsid w:val="00302632"/>
    <w:rsid w:val="00311DD2"/>
    <w:rsid w:val="003175C3"/>
    <w:rsid w:val="003360B5"/>
    <w:rsid w:val="00346308"/>
    <w:rsid w:val="003466BA"/>
    <w:rsid w:val="00355CD2"/>
    <w:rsid w:val="00356103"/>
    <w:rsid w:val="00362B0B"/>
    <w:rsid w:val="00362DFF"/>
    <w:rsid w:val="003676C7"/>
    <w:rsid w:val="00375D24"/>
    <w:rsid w:val="003778A9"/>
    <w:rsid w:val="00380A36"/>
    <w:rsid w:val="003A3367"/>
    <w:rsid w:val="003B0126"/>
    <w:rsid w:val="003B63C3"/>
    <w:rsid w:val="003C6DBF"/>
    <w:rsid w:val="003C73E0"/>
    <w:rsid w:val="003D37CA"/>
    <w:rsid w:val="003E31C7"/>
    <w:rsid w:val="003E7E4E"/>
    <w:rsid w:val="003F2925"/>
    <w:rsid w:val="003F4B6B"/>
    <w:rsid w:val="003F6395"/>
    <w:rsid w:val="00412383"/>
    <w:rsid w:val="004150B5"/>
    <w:rsid w:val="0043082B"/>
    <w:rsid w:val="004320FB"/>
    <w:rsid w:val="00454BC8"/>
    <w:rsid w:val="00456A5F"/>
    <w:rsid w:val="00456D96"/>
    <w:rsid w:val="00457809"/>
    <w:rsid w:val="00462499"/>
    <w:rsid w:val="0046439C"/>
    <w:rsid w:val="00473D17"/>
    <w:rsid w:val="00486042"/>
    <w:rsid w:val="0049380D"/>
    <w:rsid w:val="004965F1"/>
    <w:rsid w:val="00496F87"/>
    <w:rsid w:val="004A0F30"/>
    <w:rsid w:val="004A1291"/>
    <w:rsid w:val="004A4BE5"/>
    <w:rsid w:val="004A7A73"/>
    <w:rsid w:val="004D7C60"/>
    <w:rsid w:val="004E2B26"/>
    <w:rsid w:val="004E4C84"/>
    <w:rsid w:val="004F4F6F"/>
    <w:rsid w:val="004F7F94"/>
    <w:rsid w:val="00505381"/>
    <w:rsid w:val="0052685B"/>
    <w:rsid w:val="00540608"/>
    <w:rsid w:val="0056042B"/>
    <w:rsid w:val="00563CF6"/>
    <w:rsid w:val="0057251B"/>
    <w:rsid w:val="005725B9"/>
    <w:rsid w:val="00582BC5"/>
    <w:rsid w:val="00583FDC"/>
    <w:rsid w:val="005956D8"/>
    <w:rsid w:val="00597C00"/>
    <w:rsid w:val="005A6DB5"/>
    <w:rsid w:val="005B5A69"/>
    <w:rsid w:val="005C1F53"/>
    <w:rsid w:val="005D574B"/>
    <w:rsid w:val="005E221E"/>
    <w:rsid w:val="005F0B68"/>
    <w:rsid w:val="006016F4"/>
    <w:rsid w:val="00604FEA"/>
    <w:rsid w:val="00623FD3"/>
    <w:rsid w:val="00630F04"/>
    <w:rsid w:val="006463AD"/>
    <w:rsid w:val="00650ECB"/>
    <w:rsid w:val="00651DF6"/>
    <w:rsid w:val="00662B0D"/>
    <w:rsid w:val="00667218"/>
    <w:rsid w:val="00667B4A"/>
    <w:rsid w:val="006728A8"/>
    <w:rsid w:val="00674D39"/>
    <w:rsid w:val="0068347B"/>
    <w:rsid w:val="0068689F"/>
    <w:rsid w:val="006B327A"/>
    <w:rsid w:val="006B546F"/>
    <w:rsid w:val="006B777D"/>
    <w:rsid w:val="006C0845"/>
    <w:rsid w:val="006C7D46"/>
    <w:rsid w:val="006D76E1"/>
    <w:rsid w:val="006E29E3"/>
    <w:rsid w:val="006E5F7E"/>
    <w:rsid w:val="00703386"/>
    <w:rsid w:val="00706EEC"/>
    <w:rsid w:val="00707EE3"/>
    <w:rsid w:val="00711834"/>
    <w:rsid w:val="00717F0C"/>
    <w:rsid w:val="00746933"/>
    <w:rsid w:val="00767E78"/>
    <w:rsid w:val="007764F7"/>
    <w:rsid w:val="00793F37"/>
    <w:rsid w:val="007A58CC"/>
    <w:rsid w:val="007B2684"/>
    <w:rsid w:val="007B6853"/>
    <w:rsid w:val="007C0A18"/>
    <w:rsid w:val="007C23D7"/>
    <w:rsid w:val="008156F1"/>
    <w:rsid w:val="00832F3D"/>
    <w:rsid w:val="00835BFC"/>
    <w:rsid w:val="00863DD2"/>
    <w:rsid w:val="0088048B"/>
    <w:rsid w:val="0088438E"/>
    <w:rsid w:val="00892080"/>
    <w:rsid w:val="008928AA"/>
    <w:rsid w:val="008929C2"/>
    <w:rsid w:val="008B3FF3"/>
    <w:rsid w:val="008B59FF"/>
    <w:rsid w:val="008C5F62"/>
    <w:rsid w:val="008D02C0"/>
    <w:rsid w:val="008D15B4"/>
    <w:rsid w:val="008D624F"/>
    <w:rsid w:val="008E6F21"/>
    <w:rsid w:val="008E73CF"/>
    <w:rsid w:val="008F0E4A"/>
    <w:rsid w:val="008F622C"/>
    <w:rsid w:val="008F6480"/>
    <w:rsid w:val="00920792"/>
    <w:rsid w:val="00921447"/>
    <w:rsid w:val="00923A2E"/>
    <w:rsid w:val="00935114"/>
    <w:rsid w:val="00936FCF"/>
    <w:rsid w:val="009377B0"/>
    <w:rsid w:val="00941B4F"/>
    <w:rsid w:val="00944F13"/>
    <w:rsid w:val="0094741F"/>
    <w:rsid w:val="009556C7"/>
    <w:rsid w:val="00957360"/>
    <w:rsid w:val="00967936"/>
    <w:rsid w:val="00970EA0"/>
    <w:rsid w:val="00980FB5"/>
    <w:rsid w:val="009932C5"/>
    <w:rsid w:val="009C11B2"/>
    <w:rsid w:val="009D7254"/>
    <w:rsid w:val="00A04751"/>
    <w:rsid w:val="00A133D6"/>
    <w:rsid w:val="00A30FE5"/>
    <w:rsid w:val="00A34D9A"/>
    <w:rsid w:val="00A40F88"/>
    <w:rsid w:val="00A43CDB"/>
    <w:rsid w:val="00A60C7C"/>
    <w:rsid w:val="00A719A4"/>
    <w:rsid w:val="00A85598"/>
    <w:rsid w:val="00A92226"/>
    <w:rsid w:val="00A95635"/>
    <w:rsid w:val="00A96227"/>
    <w:rsid w:val="00A97D88"/>
    <w:rsid w:val="00AA0C22"/>
    <w:rsid w:val="00AA56BF"/>
    <w:rsid w:val="00AB446D"/>
    <w:rsid w:val="00AB636F"/>
    <w:rsid w:val="00AB6E3F"/>
    <w:rsid w:val="00AC3FAB"/>
    <w:rsid w:val="00AC632D"/>
    <w:rsid w:val="00AC7E79"/>
    <w:rsid w:val="00AE5216"/>
    <w:rsid w:val="00AF03A4"/>
    <w:rsid w:val="00AF0BD5"/>
    <w:rsid w:val="00AF0F5E"/>
    <w:rsid w:val="00B00ADE"/>
    <w:rsid w:val="00B02563"/>
    <w:rsid w:val="00B03F36"/>
    <w:rsid w:val="00B232C3"/>
    <w:rsid w:val="00B245FE"/>
    <w:rsid w:val="00B3090A"/>
    <w:rsid w:val="00B421B2"/>
    <w:rsid w:val="00B42D9D"/>
    <w:rsid w:val="00B553A2"/>
    <w:rsid w:val="00B61082"/>
    <w:rsid w:val="00B6177B"/>
    <w:rsid w:val="00B736C6"/>
    <w:rsid w:val="00B73FF5"/>
    <w:rsid w:val="00B80611"/>
    <w:rsid w:val="00B9361F"/>
    <w:rsid w:val="00BA39EA"/>
    <w:rsid w:val="00BC00AC"/>
    <w:rsid w:val="00BC0CE2"/>
    <w:rsid w:val="00BC32A9"/>
    <w:rsid w:val="00BC599D"/>
    <w:rsid w:val="00BD07A2"/>
    <w:rsid w:val="00BD683B"/>
    <w:rsid w:val="00BE2EDF"/>
    <w:rsid w:val="00BF4887"/>
    <w:rsid w:val="00BF5A4C"/>
    <w:rsid w:val="00C11901"/>
    <w:rsid w:val="00C202F4"/>
    <w:rsid w:val="00C2350E"/>
    <w:rsid w:val="00C24A52"/>
    <w:rsid w:val="00C34D6E"/>
    <w:rsid w:val="00C40145"/>
    <w:rsid w:val="00C4546E"/>
    <w:rsid w:val="00C65B0C"/>
    <w:rsid w:val="00C744AB"/>
    <w:rsid w:val="00C919C5"/>
    <w:rsid w:val="00CA1DAF"/>
    <w:rsid w:val="00CA298B"/>
    <w:rsid w:val="00CB12CE"/>
    <w:rsid w:val="00CB17DE"/>
    <w:rsid w:val="00CC3BEC"/>
    <w:rsid w:val="00CC4991"/>
    <w:rsid w:val="00CD4CDF"/>
    <w:rsid w:val="00CE78ED"/>
    <w:rsid w:val="00CF4BD3"/>
    <w:rsid w:val="00D07145"/>
    <w:rsid w:val="00D11E9E"/>
    <w:rsid w:val="00D452A6"/>
    <w:rsid w:val="00D5534B"/>
    <w:rsid w:val="00D55BC2"/>
    <w:rsid w:val="00D63969"/>
    <w:rsid w:val="00D63EC3"/>
    <w:rsid w:val="00D73870"/>
    <w:rsid w:val="00D804DF"/>
    <w:rsid w:val="00D807E8"/>
    <w:rsid w:val="00DA1AEB"/>
    <w:rsid w:val="00DA26D6"/>
    <w:rsid w:val="00DA5918"/>
    <w:rsid w:val="00DB05E0"/>
    <w:rsid w:val="00DC0067"/>
    <w:rsid w:val="00DC296A"/>
    <w:rsid w:val="00DC4C11"/>
    <w:rsid w:val="00DF1F64"/>
    <w:rsid w:val="00DF5216"/>
    <w:rsid w:val="00E04B8D"/>
    <w:rsid w:val="00E072EA"/>
    <w:rsid w:val="00E11539"/>
    <w:rsid w:val="00E174E6"/>
    <w:rsid w:val="00E20DFB"/>
    <w:rsid w:val="00E329E2"/>
    <w:rsid w:val="00E56A9B"/>
    <w:rsid w:val="00E73BD5"/>
    <w:rsid w:val="00E771F5"/>
    <w:rsid w:val="00E814A7"/>
    <w:rsid w:val="00EA143F"/>
    <w:rsid w:val="00EA4408"/>
    <w:rsid w:val="00ED09E0"/>
    <w:rsid w:val="00EE1D6A"/>
    <w:rsid w:val="00EE35E5"/>
    <w:rsid w:val="00EE5A3D"/>
    <w:rsid w:val="00EF2C0E"/>
    <w:rsid w:val="00EF3DDE"/>
    <w:rsid w:val="00F01DB2"/>
    <w:rsid w:val="00F02F67"/>
    <w:rsid w:val="00F1181A"/>
    <w:rsid w:val="00F127CD"/>
    <w:rsid w:val="00F13AFE"/>
    <w:rsid w:val="00F141AC"/>
    <w:rsid w:val="00F176B8"/>
    <w:rsid w:val="00F37526"/>
    <w:rsid w:val="00F46369"/>
    <w:rsid w:val="00F60CD1"/>
    <w:rsid w:val="00F70FCC"/>
    <w:rsid w:val="00F71222"/>
    <w:rsid w:val="00F73C2A"/>
    <w:rsid w:val="00F921B8"/>
    <w:rsid w:val="00F93443"/>
    <w:rsid w:val="00F9416D"/>
    <w:rsid w:val="00FA33E0"/>
    <w:rsid w:val="00FA4926"/>
    <w:rsid w:val="00FC1F58"/>
    <w:rsid w:val="00FC2BC7"/>
    <w:rsid w:val="00FC33CA"/>
    <w:rsid w:val="00FC75FB"/>
    <w:rsid w:val="00FD2600"/>
    <w:rsid w:val="00FE4B44"/>
    <w:rsid w:val="00FE5D22"/>
    <w:rsid w:val="00FF1BA3"/>
    <w:rsid w:val="00FF1FB3"/>
    <w:rsid w:val="00FF44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8C4B37"/>
  <w15:chartTrackingRefBased/>
  <w15:docId w15:val="{A25A794D-886F-4A98-AE61-5D2535FD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1602"/>
    <w:rPr>
      <w:rFonts w:ascii="Tahoma" w:hAnsi="Tahoma" w:cs="Tahoma"/>
      <w:sz w:val="16"/>
      <w:szCs w:val="16"/>
    </w:rPr>
  </w:style>
  <w:style w:type="character" w:customStyle="1" w:styleId="TextedebullesCar">
    <w:name w:val="Texte de bulles Car"/>
    <w:link w:val="Textedebulles"/>
    <w:uiPriority w:val="99"/>
    <w:semiHidden/>
    <w:rsid w:val="000A1602"/>
    <w:rPr>
      <w:rFonts w:ascii="Tahoma" w:hAnsi="Tahoma" w:cs="Tahoma"/>
      <w:sz w:val="16"/>
      <w:szCs w:val="16"/>
    </w:rPr>
  </w:style>
  <w:style w:type="character" w:styleId="Lienhypertexte">
    <w:name w:val="Hyperlink"/>
    <w:uiPriority w:val="99"/>
    <w:unhideWhenUsed/>
    <w:rsid w:val="002551D1"/>
    <w:rPr>
      <w:color w:val="0000FF"/>
      <w:u w:val="single"/>
    </w:rPr>
  </w:style>
  <w:style w:type="paragraph" w:styleId="En-tte">
    <w:name w:val="header"/>
    <w:basedOn w:val="Normal"/>
    <w:link w:val="En-tteCar"/>
    <w:uiPriority w:val="99"/>
    <w:unhideWhenUsed/>
    <w:rsid w:val="00A43CDB"/>
    <w:pPr>
      <w:tabs>
        <w:tab w:val="center" w:pos="4536"/>
        <w:tab w:val="right" w:pos="9072"/>
      </w:tabs>
    </w:pPr>
  </w:style>
  <w:style w:type="character" w:customStyle="1" w:styleId="En-tteCar">
    <w:name w:val="En-tête Car"/>
    <w:link w:val="En-tte"/>
    <w:uiPriority w:val="99"/>
    <w:rsid w:val="00A43CDB"/>
    <w:rPr>
      <w:rFonts w:ascii="Arial" w:hAnsi="Arial" w:cs="Arial"/>
    </w:rPr>
  </w:style>
  <w:style w:type="paragraph" w:styleId="Pieddepage">
    <w:name w:val="footer"/>
    <w:basedOn w:val="Normal"/>
    <w:link w:val="PieddepageCar"/>
    <w:uiPriority w:val="99"/>
    <w:unhideWhenUsed/>
    <w:rsid w:val="00A43CDB"/>
    <w:pPr>
      <w:tabs>
        <w:tab w:val="center" w:pos="4536"/>
        <w:tab w:val="right" w:pos="9072"/>
      </w:tabs>
    </w:pPr>
  </w:style>
  <w:style w:type="character" w:customStyle="1" w:styleId="PieddepageCar">
    <w:name w:val="Pied de page Car"/>
    <w:link w:val="Pieddepage"/>
    <w:uiPriority w:val="99"/>
    <w:rsid w:val="00A43CDB"/>
    <w:rPr>
      <w:rFonts w:ascii="Arial" w:hAnsi="Arial" w:cs="Arial"/>
    </w:rPr>
  </w:style>
  <w:style w:type="table" w:styleId="Grilledutableau">
    <w:name w:val="Table Grid"/>
    <w:basedOn w:val="TableauNormal"/>
    <w:uiPriority w:val="59"/>
    <w:rsid w:val="00B0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563"/>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1D36F9"/>
    <w:rPr>
      <w:color w:val="808080"/>
    </w:rPr>
  </w:style>
  <w:style w:type="paragraph" w:styleId="Paragraphedeliste">
    <w:name w:val="List Paragraph"/>
    <w:basedOn w:val="Normal"/>
    <w:uiPriority w:val="34"/>
    <w:qFormat/>
    <w:rsid w:val="0043082B"/>
    <w:pPr>
      <w:ind w:left="720"/>
      <w:contextualSpacing/>
    </w:pPr>
  </w:style>
  <w:style w:type="character" w:styleId="Mentionnonrsolue">
    <w:name w:val="Unresolved Mention"/>
    <w:basedOn w:val="Policepardfaut"/>
    <w:uiPriority w:val="99"/>
    <w:semiHidden/>
    <w:unhideWhenUsed/>
    <w:rsid w:val="00B03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DCFC8-52E2-4C6F-9339-F1EF6E1C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Exercice 3: Les ondes sonores (4 points)</vt:lpstr>
    </vt:vector>
  </TitlesOfParts>
  <Company/>
  <LinksUpToDate>false</LinksUpToDate>
  <CharactersWithSpaces>4460</CharactersWithSpaces>
  <SharedDoc>false</SharedDoc>
  <HLinks>
    <vt:vector size="18" baseType="variant">
      <vt:variant>
        <vt:i4>2621496</vt:i4>
      </vt:variant>
      <vt:variant>
        <vt:i4>6</vt:i4>
      </vt:variant>
      <vt:variant>
        <vt:i4>0</vt:i4>
      </vt:variant>
      <vt:variant>
        <vt:i4>5</vt:i4>
      </vt:variant>
      <vt:variant>
        <vt:lpwstr>http://www.pass-santejeunes-bourgogne.org/</vt:lpwstr>
      </vt:variant>
      <vt:variant>
        <vt:lpwstr/>
      </vt:variant>
      <vt:variant>
        <vt:i4>1704016</vt:i4>
      </vt:variant>
      <vt:variant>
        <vt:i4>3</vt:i4>
      </vt:variant>
      <vt:variant>
        <vt:i4>0</vt:i4>
      </vt:variant>
      <vt:variant>
        <vt:i4>5</vt:i4>
      </vt:variant>
      <vt:variant>
        <vt:lpwstr>http://forumhardware.fr/</vt:lpwstr>
      </vt:variant>
      <vt:variant>
        <vt:lpwstr/>
      </vt:variant>
      <vt:variant>
        <vt:i4>5898329</vt:i4>
      </vt:variant>
      <vt:variant>
        <vt:i4>0</vt:i4>
      </vt:variant>
      <vt:variant>
        <vt:i4>0</vt:i4>
      </vt:variant>
      <vt:variant>
        <vt:i4>5</vt:i4>
      </vt:variant>
      <vt:variant>
        <vt:lpwstr>http://www.bienchoisirmonelectromenager.com/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CLEMENT</dc:creator>
  <cp:keywords/>
  <cp:lastModifiedBy>Jocelyn CLEMENT</cp:lastModifiedBy>
  <cp:revision>3</cp:revision>
  <cp:lastPrinted>2020-09-29T00:19:00Z</cp:lastPrinted>
  <dcterms:created xsi:type="dcterms:W3CDTF">2020-10-19T13:02:00Z</dcterms:created>
  <dcterms:modified xsi:type="dcterms:W3CDTF">2020-10-19T13:02:00Z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