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5E3B7240" w:rsidR="00040449" w:rsidRPr="000321AF" w:rsidRDefault="001E7045" w:rsidP="00DB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0321AF">
        <w:rPr>
          <w:rFonts w:ascii="Arial" w:hAnsi="Arial" w:cs="Arial"/>
          <w:b/>
          <w:bCs/>
          <w:sz w:val="24"/>
          <w:szCs w:val="24"/>
        </w:rPr>
        <w:t>Bac 202</w:t>
      </w:r>
      <w:r w:rsidR="00AE1E46" w:rsidRPr="000321AF">
        <w:rPr>
          <w:rFonts w:ascii="Arial" w:hAnsi="Arial" w:cs="Arial"/>
          <w:b/>
          <w:bCs/>
          <w:sz w:val="24"/>
          <w:szCs w:val="24"/>
        </w:rPr>
        <w:t>1</w:t>
      </w:r>
      <w:r w:rsidRPr="000321AF">
        <w:rPr>
          <w:rFonts w:ascii="Arial" w:hAnsi="Arial" w:cs="Arial"/>
          <w:b/>
          <w:bCs/>
          <w:sz w:val="24"/>
          <w:szCs w:val="24"/>
        </w:rPr>
        <w:t xml:space="preserve"> </w:t>
      </w:r>
      <w:r w:rsidR="00DB7470" w:rsidRPr="00DB7470">
        <w:rPr>
          <w:rFonts w:ascii="Arial" w:hAnsi="Arial" w:cs="Arial"/>
          <w:b/>
          <w:bCs/>
          <w:sz w:val="24"/>
          <w:szCs w:val="24"/>
        </w:rPr>
        <w:t xml:space="preserve">Centres Étrangers </w:t>
      </w:r>
      <w:r w:rsidR="00AE1E46" w:rsidRPr="000321AF">
        <w:rPr>
          <w:rFonts w:ascii="Arial" w:hAnsi="Arial" w:cs="Arial"/>
          <w:b/>
          <w:bCs/>
          <w:sz w:val="24"/>
          <w:szCs w:val="24"/>
        </w:rPr>
        <w:t xml:space="preserve">Sujet </w:t>
      </w:r>
      <w:r w:rsidR="00D03FE6" w:rsidRPr="000321AF">
        <w:rPr>
          <w:rFonts w:ascii="Arial" w:hAnsi="Arial" w:cs="Arial"/>
          <w:b/>
          <w:bCs/>
          <w:sz w:val="24"/>
          <w:szCs w:val="24"/>
        </w:rPr>
        <w:t>2</w:t>
      </w:r>
      <w:r w:rsidRPr="000321AF">
        <w:rPr>
          <w:rFonts w:ascii="Arial" w:hAnsi="Arial" w:cs="Arial"/>
          <w:b/>
          <w:bCs/>
          <w:sz w:val="24"/>
          <w:szCs w:val="24"/>
        </w:rPr>
        <w:tab/>
      </w:r>
      <w:hyperlink r:id="rId7" w:history="1">
        <w:r w:rsidRPr="000321AF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Pr="00032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Pr="000321AF" w:rsidRDefault="00F0583B" w:rsidP="00DB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0F967BC5" w14:textId="45218CE2" w:rsidR="00EB63DF" w:rsidRPr="000321AF" w:rsidRDefault="00DB7470" w:rsidP="00DB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  <w:caps/>
          <w:sz w:val="24"/>
          <w:szCs w:val="24"/>
        </w:rPr>
      </w:pPr>
      <w:r w:rsidRPr="00DB7470">
        <w:rPr>
          <w:rFonts w:ascii="Arial" w:hAnsi="Arial" w:cs="Arial"/>
          <w:b/>
          <w:bCs/>
          <w:sz w:val="24"/>
          <w:szCs w:val="24"/>
        </w:rPr>
        <w:t>EXERCICE C : « L’AMMONIAQUE », UN PRODUIT MÉNAGER COURANT (5 points)</w:t>
      </w:r>
    </w:p>
    <w:p w14:paraId="1C1DCE74" w14:textId="16FA9115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B90AB8" wp14:editId="407E3B6A">
            <wp:simplePos x="0" y="0"/>
            <wp:positionH relativeFrom="column">
              <wp:posOffset>5291032</wp:posOffset>
            </wp:positionH>
            <wp:positionV relativeFrom="paragraph">
              <wp:posOffset>168910</wp:posOffset>
            </wp:positionV>
            <wp:extent cx="1289685" cy="2052955"/>
            <wp:effectExtent l="0" t="0" r="5715" b="4445"/>
            <wp:wrapTight wrapText="bothSides">
              <wp:wrapPolygon edited="0">
                <wp:start x="0" y="0"/>
                <wp:lineTo x="0" y="21446"/>
                <wp:lineTo x="21377" y="21446"/>
                <wp:lineTo x="21377" y="0"/>
                <wp:lineTo x="0" y="0"/>
              </wp:wrapPolygon>
            </wp:wrapTight>
            <wp:docPr id="370288551" name="Image 1" descr="Une image contenant texte, Bouteille en plastique, bouteill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88551" name="Image 1" descr="Une image contenant texte, Bouteille en plastique, bouteille, intérieur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6064B" w14:textId="170431E3" w:rsidR="00DB7470" w:rsidRPr="00DB7470" w:rsidRDefault="00DB7470" w:rsidP="00C926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« L’ammoniaque » est une solution obtenue en dissolvant du gaz ammoniac, NH</w:t>
      </w:r>
      <w:r w:rsidRPr="00DB7470">
        <w:rPr>
          <w:rFonts w:ascii="Arial" w:hAnsi="Arial" w:cs="Arial"/>
          <w:sz w:val="24"/>
          <w:szCs w:val="24"/>
          <w:vertAlign w:val="subscript"/>
        </w:rPr>
        <w:t>3</w:t>
      </w:r>
      <w:r w:rsidRPr="00DB7470">
        <w:rPr>
          <w:rFonts w:ascii="Arial" w:hAnsi="Arial" w:cs="Arial"/>
          <w:sz w:val="24"/>
          <w:szCs w:val="24"/>
        </w:rPr>
        <w:t>(g), dans l'eau. Cette solution est présente dans de nombreux produits d’entretien.</w:t>
      </w:r>
    </w:p>
    <w:p w14:paraId="36AC3008" w14:textId="1DD31F3B" w:rsidR="00DB7470" w:rsidRPr="00DB7470" w:rsidRDefault="00DB7470" w:rsidP="00C926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On dispose d’une bouteille « d’ammoniaque » achetée dans le commerce dont l’étiquette précise : « Ammoniaque concentration 13% ».</w:t>
      </w:r>
    </w:p>
    <w:p w14:paraId="06BB7302" w14:textId="27CB6898" w:rsidR="00DB7470" w:rsidRPr="00DB7470" w:rsidRDefault="00DB7470" w:rsidP="00C926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« 13% » correspond au titre massique de la solution commerciale en ammoniac.</w:t>
      </w:r>
    </w:p>
    <w:p w14:paraId="6037CDDF" w14:textId="2E420AEC" w:rsidR="00DB7470" w:rsidRPr="00DB7470" w:rsidRDefault="00DB7470" w:rsidP="00C926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On souhaite mettre en œuvre un protocole permettant de déterminer la concentration en ammoniac dans la solution commerciale.</w:t>
      </w:r>
    </w:p>
    <w:p w14:paraId="57E1BC0D" w14:textId="594FA97D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09F828F9" w14:textId="09CC2D45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DB7470">
        <w:rPr>
          <w:rFonts w:ascii="Arial" w:hAnsi="Arial" w:cs="Arial"/>
          <w:b/>
          <w:bCs/>
          <w:sz w:val="24"/>
          <w:szCs w:val="24"/>
          <w:u w:val="single"/>
        </w:rPr>
        <w:t>Données à 25°C :</w:t>
      </w:r>
    </w:p>
    <w:p w14:paraId="1048A1AA" w14:textId="57BAEAB4" w:rsidR="00DB7470" w:rsidRDefault="00DB7470" w:rsidP="00DB7470">
      <w:pPr>
        <w:spacing w:after="0" w:line="240" w:lineRule="auto"/>
        <w:ind w:left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B7470">
        <w:rPr>
          <w:rFonts w:ascii="Arial" w:hAnsi="Arial" w:cs="Arial"/>
          <w:sz w:val="24"/>
          <w:szCs w:val="24"/>
        </w:rPr>
        <w:t xml:space="preserve">Masse molaire de l’ammoniac : </w:t>
      </w:r>
      <w:r w:rsidRPr="00DB7470">
        <w:rPr>
          <w:rFonts w:ascii="Arial" w:hAnsi="Arial" w:cs="Arial"/>
          <w:i/>
          <w:iCs/>
          <w:sz w:val="24"/>
          <w:szCs w:val="24"/>
        </w:rPr>
        <w:t>M</w:t>
      </w:r>
      <w:r w:rsidRPr="00DB7470">
        <w:rPr>
          <w:rFonts w:ascii="Arial" w:hAnsi="Arial" w:cs="Arial"/>
          <w:sz w:val="24"/>
          <w:szCs w:val="24"/>
        </w:rPr>
        <w:t>(NH</w:t>
      </w:r>
      <w:r w:rsidRPr="00DB7470">
        <w:rPr>
          <w:rFonts w:ascii="Arial" w:hAnsi="Arial" w:cs="Arial"/>
          <w:sz w:val="24"/>
          <w:szCs w:val="24"/>
          <w:vertAlign w:val="subscript"/>
        </w:rPr>
        <w:t>3</w:t>
      </w:r>
      <w:r w:rsidRPr="00DB7470">
        <w:rPr>
          <w:rFonts w:ascii="Arial" w:hAnsi="Arial" w:cs="Arial"/>
          <w:sz w:val="24"/>
          <w:szCs w:val="24"/>
        </w:rPr>
        <w:t>) = 17,0 g</w:t>
      </w:r>
      <w:r w:rsidRPr="00DB7470">
        <w:rPr>
          <w:rFonts w:ascii="Cambria Math" w:hAnsi="Cambria Math" w:cs="Cambria Math"/>
          <w:sz w:val="24"/>
          <w:szCs w:val="24"/>
        </w:rPr>
        <w:t>⋅</w:t>
      </w:r>
      <w:r w:rsidRPr="00DB7470">
        <w:rPr>
          <w:rFonts w:ascii="Arial" w:hAnsi="Arial" w:cs="Arial"/>
          <w:sz w:val="24"/>
          <w:szCs w:val="24"/>
        </w:rPr>
        <w:t>mol</w:t>
      </w:r>
      <w:r w:rsidRPr="00DB7470">
        <w:rPr>
          <w:rFonts w:ascii="Arial" w:hAnsi="Arial" w:cs="Arial"/>
          <w:sz w:val="24"/>
          <w:szCs w:val="24"/>
          <w:vertAlign w:val="superscript"/>
        </w:rPr>
        <w:t>−1</w:t>
      </w:r>
    </w:p>
    <w:p w14:paraId="4D6EBBFE" w14:textId="0FFE7F73" w:rsidR="00DB7470" w:rsidRPr="00DB7470" w:rsidRDefault="00DB7470" w:rsidP="00DB7470">
      <w:pPr>
        <w:spacing w:after="0" w:line="240" w:lineRule="auto"/>
        <w:ind w:left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B7470">
        <w:rPr>
          <w:rFonts w:ascii="Arial" w:hAnsi="Arial" w:cs="Arial"/>
          <w:sz w:val="24"/>
          <w:szCs w:val="24"/>
        </w:rPr>
        <w:t xml:space="preserve">Produit ionique de l’eau : </w:t>
      </w:r>
      <w:r w:rsidRPr="00DB7470">
        <w:rPr>
          <w:rFonts w:ascii="Arial" w:hAnsi="Arial" w:cs="Arial"/>
          <w:i/>
          <w:iCs/>
          <w:sz w:val="24"/>
          <w:szCs w:val="24"/>
        </w:rPr>
        <w:t>K</w:t>
      </w:r>
      <w:r w:rsidRPr="00C92692">
        <w:rPr>
          <w:rFonts w:ascii="Arial" w:hAnsi="Arial" w:cs="Arial"/>
          <w:sz w:val="24"/>
          <w:szCs w:val="24"/>
          <w:vertAlign w:val="subscript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= 1,0</w:t>
      </w:r>
      <w:r w:rsidR="00C92692">
        <w:rPr>
          <w:rFonts w:ascii="Cambria Math" w:hAnsi="Cambria Math" w:cs="Cambria Math"/>
          <w:sz w:val="24"/>
          <w:szCs w:val="24"/>
        </w:rPr>
        <w:t>×</w:t>
      </w:r>
      <w:r w:rsidRPr="00DB7470">
        <w:rPr>
          <w:rFonts w:ascii="Arial" w:hAnsi="Arial" w:cs="Arial"/>
          <w:sz w:val="24"/>
          <w:szCs w:val="24"/>
        </w:rPr>
        <w:t>10</w:t>
      </w:r>
      <w:r w:rsidRPr="00DB7470">
        <w:rPr>
          <w:rFonts w:ascii="Arial" w:hAnsi="Arial" w:cs="Arial"/>
          <w:sz w:val="24"/>
          <w:szCs w:val="24"/>
          <w:vertAlign w:val="superscript"/>
        </w:rPr>
        <w:t>−14</w:t>
      </w:r>
    </w:p>
    <w:p w14:paraId="2C2ED2D2" w14:textId="5B7DFCD1" w:rsidR="00DB7470" w:rsidRPr="00DB7470" w:rsidRDefault="00DB7470" w:rsidP="00DB7470">
      <w:pPr>
        <w:spacing w:after="0" w:line="240" w:lineRule="auto"/>
        <w:ind w:left="284"/>
        <w:jc w:val="left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Densité de la solution d’ammoniaque commerciale :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= 0,97</w:t>
      </w:r>
    </w:p>
    <w:p w14:paraId="1B5A8A13" w14:textId="6131CB70" w:rsidR="00DB7470" w:rsidRPr="00DB7470" w:rsidRDefault="00DB7470" w:rsidP="00DB7470">
      <w:pPr>
        <w:spacing w:after="0" w:line="240" w:lineRule="auto"/>
        <w:ind w:left="284"/>
        <w:jc w:val="left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pKa = − log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i/>
          <w:iCs/>
          <w:sz w:val="24"/>
          <w:szCs w:val="24"/>
        </w:rPr>
        <w:t>K</w:t>
      </w:r>
      <w:r w:rsidRPr="00C92692">
        <w:rPr>
          <w:rFonts w:ascii="Arial" w:hAnsi="Arial" w:cs="Arial"/>
          <w:sz w:val="24"/>
          <w:szCs w:val="24"/>
          <w:vertAlign w:val="subscript"/>
        </w:rPr>
        <w:t>a</w:t>
      </w:r>
    </w:p>
    <w:p w14:paraId="7B6FAED3" w14:textId="4AE46BA7" w:rsidR="00DB7470" w:rsidRPr="00DB7470" w:rsidRDefault="00DB7470" w:rsidP="00DB7470">
      <w:pPr>
        <w:spacing w:after="0" w:line="240" w:lineRule="auto"/>
        <w:ind w:firstLine="284"/>
        <w:jc w:val="left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couple acide-base : NH</w:t>
      </w:r>
      <w:r w:rsidRPr="00DB7470">
        <w:rPr>
          <w:rFonts w:ascii="Arial" w:hAnsi="Arial" w:cs="Arial"/>
          <w:sz w:val="24"/>
          <w:szCs w:val="24"/>
          <w:vertAlign w:val="subscript"/>
        </w:rPr>
        <w:t>4</w:t>
      </w:r>
      <w:r w:rsidRPr="00DB7470"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(aq)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NH</w:t>
      </w:r>
      <w:r w:rsidRPr="00DB7470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(aq), pK</w:t>
      </w:r>
      <w:r w:rsidRPr="00DB7470">
        <w:rPr>
          <w:rFonts w:ascii="Arial" w:hAnsi="Arial" w:cs="Arial"/>
          <w:sz w:val="24"/>
          <w:szCs w:val="24"/>
          <w:vertAlign w:val="subscript"/>
        </w:rPr>
        <w:t>a</w:t>
      </w:r>
      <w:r w:rsidRPr="00DB7470">
        <w:rPr>
          <w:rFonts w:ascii="Arial" w:hAnsi="Arial" w:cs="Arial"/>
          <w:sz w:val="24"/>
          <w:szCs w:val="24"/>
        </w:rPr>
        <w:t xml:space="preserve"> = 9,2</w:t>
      </w:r>
    </w:p>
    <w:p w14:paraId="0692D023" w14:textId="3802B684" w:rsidR="00DB7470" w:rsidRDefault="00DB7470" w:rsidP="00DB7470">
      <w:pPr>
        <w:spacing w:after="0" w:line="240" w:lineRule="auto"/>
        <w:ind w:left="284"/>
        <w:jc w:val="left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NH</w:t>
      </w:r>
      <w:r w:rsidRPr="00DB7470">
        <w:rPr>
          <w:rFonts w:ascii="Arial" w:hAnsi="Arial" w:cs="Arial"/>
          <w:sz w:val="24"/>
          <w:szCs w:val="24"/>
          <w:vertAlign w:val="subscript"/>
        </w:rPr>
        <w:t>4</w:t>
      </w:r>
      <w:r w:rsidRPr="00DB7470">
        <w:rPr>
          <w:rFonts w:ascii="Arial" w:hAnsi="Arial" w:cs="Arial"/>
          <w:sz w:val="24"/>
          <w:szCs w:val="24"/>
          <w:vertAlign w:val="superscript"/>
        </w:rPr>
        <w:t>+</w:t>
      </w:r>
      <w:r w:rsidRPr="00DB7470">
        <w:rPr>
          <w:rFonts w:ascii="Arial" w:hAnsi="Arial" w:cs="Arial"/>
          <w:sz w:val="24"/>
          <w:szCs w:val="24"/>
        </w:rPr>
        <w:t xml:space="preserve"> est la formule chimique de l’ion ammonium</w:t>
      </w:r>
    </w:p>
    <w:p w14:paraId="2906B806" w14:textId="77777777" w:rsidR="00DB7470" w:rsidRPr="00DB7470" w:rsidRDefault="00DB7470" w:rsidP="00DB7470">
      <w:pPr>
        <w:spacing w:after="0" w:line="240" w:lineRule="auto"/>
        <w:ind w:left="284"/>
        <w:jc w:val="left"/>
        <w:rPr>
          <w:rFonts w:ascii="Arial" w:hAnsi="Arial" w:cs="Arial"/>
          <w:sz w:val="24"/>
          <w:szCs w:val="24"/>
        </w:rPr>
      </w:pPr>
    </w:p>
    <w:p w14:paraId="49478F61" w14:textId="77777777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B7470">
        <w:rPr>
          <w:rFonts w:ascii="Arial" w:hAnsi="Arial" w:cs="Arial"/>
          <w:b/>
          <w:bCs/>
          <w:sz w:val="24"/>
          <w:szCs w:val="24"/>
        </w:rPr>
        <w:t>Étude préliminaire : étude du couple ion ammonium/ammoniac</w:t>
      </w:r>
    </w:p>
    <w:p w14:paraId="59544CB6" w14:textId="77777777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120FBF1B" w14:textId="77777777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L’ammoniac est très soluble dans l’eau.</w:t>
      </w:r>
    </w:p>
    <w:p w14:paraId="01233240" w14:textId="77777777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58CAD7A3" w14:textId="77777777" w:rsidR="00DB7470" w:rsidRDefault="00DB7470" w:rsidP="00DB7470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Préciser si l’ammoniac est un acide ou une base en solution aqueuse. Justifier.</w:t>
      </w:r>
    </w:p>
    <w:p w14:paraId="1C9804D5" w14:textId="77777777" w:rsidR="00DB7470" w:rsidRDefault="00DB7470" w:rsidP="00C92692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Écrire l’équation de la réaction modélisant la transformation mise en jeu entre l’ammoniac dissous, NH</w:t>
      </w:r>
      <w:r w:rsidRPr="00DB7470">
        <w:rPr>
          <w:rFonts w:ascii="Arial" w:hAnsi="Arial" w:cs="Arial"/>
          <w:sz w:val="24"/>
          <w:szCs w:val="24"/>
          <w:vertAlign w:val="subscript"/>
        </w:rPr>
        <w:t>3</w:t>
      </w:r>
      <w:r w:rsidRPr="00DB7470">
        <w:rPr>
          <w:rFonts w:ascii="Arial" w:hAnsi="Arial" w:cs="Arial"/>
          <w:sz w:val="24"/>
          <w:szCs w:val="24"/>
        </w:rPr>
        <w:t>(aq), et l’eau.</w:t>
      </w:r>
    </w:p>
    <w:p w14:paraId="19995BD4" w14:textId="054AC00D" w:rsidR="00DB7470" w:rsidRDefault="00DB7470" w:rsidP="00C92692">
      <w:pPr>
        <w:pStyle w:val="Paragraphedeliste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Donner la valeur de la constante d’acidité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i/>
          <w:iCs/>
          <w:sz w:val="24"/>
          <w:szCs w:val="24"/>
        </w:rPr>
        <w:t>K</w:t>
      </w:r>
      <w:r w:rsidRPr="00DB7470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du couple NH</w:t>
      </w:r>
      <w:r w:rsidRPr="00DB7470">
        <w:rPr>
          <w:rFonts w:ascii="Arial" w:hAnsi="Arial" w:cs="Arial"/>
          <w:sz w:val="24"/>
          <w:szCs w:val="24"/>
          <w:vertAlign w:val="subscript"/>
        </w:rPr>
        <w:t>4</w:t>
      </w:r>
      <w:r w:rsidRPr="00DB7470"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(aq)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NH</w:t>
      </w:r>
      <w:r w:rsidRPr="00DB7470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(aq).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Rappeler la relation la liant, à l’équilibre, aux concentrations des espèces.</w:t>
      </w:r>
    </w:p>
    <w:p w14:paraId="38201D37" w14:textId="72F5B840" w:rsidR="00DB7470" w:rsidRDefault="00DB7470" w:rsidP="00DB7470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Tracer le diagramme de prédominance du couple NH</w:t>
      </w:r>
      <w:r w:rsidRPr="00DB7470">
        <w:rPr>
          <w:rFonts w:ascii="Arial" w:hAnsi="Arial" w:cs="Arial"/>
          <w:sz w:val="24"/>
          <w:szCs w:val="24"/>
          <w:vertAlign w:val="subscript"/>
        </w:rPr>
        <w:t>4</w:t>
      </w:r>
      <w:r w:rsidRPr="00DB7470"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(aq)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NH</w:t>
      </w:r>
      <w:r w:rsidRPr="00C92692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(aq).</w:t>
      </w:r>
    </w:p>
    <w:p w14:paraId="0D76553B" w14:textId="4A1429C0" w:rsidR="00DB7470" w:rsidRPr="00C92692" w:rsidRDefault="00C92692" w:rsidP="00DB7470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B1621D" wp14:editId="24597834">
            <wp:simplePos x="0" y="0"/>
            <wp:positionH relativeFrom="column">
              <wp:posOffset>125730</wp:posOffset>
            </wp:positionH>
            <wp:positionV relativeFrom="paragraph">
              <wp:posOffset>384175</wp:posOffset>
            </wp:positionV>
            <wp:extent cx="6120130" cy="2910205"/>
            <wp:effectExtent l="0" t="0" r="0" b="4445"/>
            <wp:wrapTight wrapText="bothSides">
              <wp:wrapPolygon edited="0">
                <wp:start x="0" y="0"/>
                <wp:lineTo x="0" y="21492"/>
                <wp:lineTo x="21515" y="21492"/>
                <wp:lineTo x="21515" y="0"/>
                <wp:lineTo x="0" y="0"/>
              </wp:wrapPolygon>
            </wp:wrapTight>
            <wp:docPr id="163751136" name="Image 2" descr="Une image contenant ligne, Tracé, pent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51136" name="Image 2" descr="Une image contenant ligne, Tracé, pente, diagramm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470" w:rsidRPr="00C92692">
        <w:rPr>
          <w:rFonts w:ascii="Arial" w:hAnsi="Arial" w:cs="Arial"/>
          <w:sz w:val="24"/>
          <w:szCs w:val="24"/>
        </w:rPr>
        <w:t>Expliquer comment retrouver le pK</w:t>
      </w:r>
      <w:r w:rsidR="00DB7470" w:rsidRPr="00C92692">
        <w:rPr>
          <w:rFonts w:ascii="Arial" w:hAnsi="Arial" w:cs="Arial"/>
          <w:sz w:val="24"/>
          <w:szCs w:val="24"/>
          <w:vertAlign w:val="subscript"/>
        </w:rPr>
        <w:t>a</w:t>
      </w:r>
      <w:r w:rsidR="00DB7470" w:rsidRPr="00C92692">
        <w:rPr>
          <w:rFonts w:ascii="Arial" w:hAnsi="Arial" w:cs="Arial"/>
          <w:sz w:val="24"/>
          <w:szCs w:val="24"/>
        </w:rPr>
        <w:t xml:space="preserve"> du couple NH</w:t>
      </w:r>
      <w:r w:rsidR="00DB7470" w:rsidRPr="00C92692">
        <w:rPr>
          <w:rFonts w:ascii="Arial" w:hAnsi="Arial" w:cs="Arial"/>
          <w:sz w:val="24"/>
          <w:szCs w:val="24"/>
          <w:vertAlign w:val="subscript"/>
        </w:rPr>
        <w:t>4</w:t>
      </w:r>
      <w:r w:rsidR="00DB7470" w:rsidRPr="00C92692">
        <w:rPr>
          <w:rFonts w:ascii="Arial" w:hAnsi="Arial" w:cs="Arial"/>
          <w:sz w:val="24"/>
          <w:szCs w:val="24"/>
          <w:vertAlign w:val="superscript"/>
        </w:rPr>
        <w:t>+</w:t>
      </w:r>
      <w:r w:rsidR="00DB7470" w:rsidRPr="00C92692">
        <w:rPr>
          <w:rFonts w:ascii="Arial" w:hAnsi="Arial" w:cs="Arial"/>
          <w:sz w:val="24"/>
          <w:szCs w:val="24"/>
        </w:rPr>
        <w:t xml:space="preserve"> (aq) / NH</w:t>
      </w:r>
      <w:r w:rsidR="00DB7470" w:rsidRPr="00C92692">
        <w:rPr>
          <w:rFonts w:ascii="Arial" w:hAnsi="Arial" w:cs="Arial"/>
          <w:sz w:val="24"/>
          <w:szCs w:val="24"/>
          <w:vertAlign w:val="subscript"/>
        </w:rPr>
        <w:t>3</w:t>
      </w:r>
      <w:r w:rsidR="00DB7470" w:rsidRPr="00C92692">
        <w:rPr>
          <w:rFonts w:ascii="Arial" w:hAnsi="Arial" w:cs="Arial"/>
          <w:sz w:val="24"/>
          <w:szCs w:val="24"/>
        </w:rPr>
        <w:t xml:space="preserve"> (aq) à partir du</w:t>
      </w:r>
      <w:r w:rsidRPr="00C92692">
        <w:rPr>
          <w:rFonts w:ascii="Arial" w:hAnsi="Arial" w:cs="Arial"/>
          <w:sz w:val="24"/>
          <w:szCs w:val="24"/>
        </w:rPr>
        <w:t xml:space="preserve"> </w:t>
      </w:r>
      <w:r w:rsidR="00DB7470" w:rsidRPr="00C92692">
        <w:rPr>
          <w:rFonts w:ascii="Arial" w:hAnsi="Arial" w:cs="Arial"/>
          <w:sz w:val="24"/>
          <w:szCs w:val="24"/>
        </w:rPr>
        <w:t>diagramme de distribution représenté en figure 1.</w:t>
      </w:r>
    </w:p>
    <w:p w14:paraId="06318970" w14:textId="17651EFE" w:rsidR="00DB7470" w:rsidRPr="00DB7470" w:rsidRDefault="00DB7470" w:rsidP="00DB74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b/>
          <w:bCs/>
          <w:sz w:val="24"/>
          <w:szCs w:val="24"/>
        </w:rPr>
        <w:t>figure 1</w:t>
      </w:r>
      <w:r w:rsidRPr="00DB7470">
        <w:rPr>
          <w:rFonts w:ascii="Arial" w:hAnsi="Arial" w:cs="Arial"/>
          <w:sz w:val="24"/>
          <w:szCs w:val="24"/>
        </w:rPr>
        <w:t xml:space="preserve"> : diagramme de distribution du couple </w:t>
      </w:r>
      <w:r w:rsidRPr="00C92692">
        <w:rPr>
          <w:rFonts w:ascii="Cambria Math" w:hAnsi="Cambria Math" w:cs="Cambria Math"/>
          <w:sz w:val="24"/>
          <w:szCs w:val="24"/>
        </w:rPr>
        <w:t>𝑁𝐻</w:t>
      </w:r>
      <w:r w:rsidR="00F96650" w:rsidRPr="00C92692">
        <w:rPr>
          <w:rFonts w:cstheme="minorHAnsi"/>
          <w:sz w:val="24"/>
          <w:szCs w:val="24"/>
          <w:vertAlign w:val="subscript"/>
        </w:rPr>
        <w:t>4</w:t>
      </w:r>
      <w:r w:rsidRPr="00C92692">
        <w:rPr>
          <w:rFonts w:cstheme="minorHAnsi"/>
          <w:sz w:val="24"/>
          <w:szCs w:val="24"/>
          <w:vertAlign w:val="superscript"/>
        </w:rPr>
        <w:t>+</w:t>
      </w:r>
      <w:r w:rsidRPr="00C92692">
        <w:rPr>
          <w:rFonts w:cstheme="minorHAnsi"/>
          <w:sz w:val="24"/>
          <w:szCs w:val="24"/>
        </w:rPr>
        <w:t>(</w:t>
      </w:r>
      <w:r w:rsidRPr="00C92692">
        <w:rPr>
          <w:rFonts w:ascii="Cambria Math" w:hAnsi="Cambria Math" w:cs="Cambria Math"/>
          <w:sz w:val="24"/>
          <w:szCs w:val="24"/>
        </w:rPr>
        <w:t>𝑎𝑞</w:t>
      </w:r>
      <w:r w:rsidRPr="00C92692">
        <w:rPr>
          <w:rFonts w:cstheme="minorHAnsi"/>
          <w:sz w:val="24"/>
          <w:szCs w:val="24"/>
        </w:rPr>
        <w:t>)</w:t>
      </w:r>
      <w:r w:rsidR="00F96650" w:rsidRPr="00C92692">
        <w:rPr>
          <w:rFonts w:cstheme="minorHAnsi"/>
          <w:sz w:val="24"/>
          <w:szCs w:val="24"/>
        </w:rPr>
        <w:t xml:space="preserve"> </w:t>
      </w:r>
      <w:r w:rsidRPr="00C92692">
        <w:rPr>
          <w:rFonts w:cstheme="minorHAnsi"/>
          <w:sz w:val="24"/>
          <w:szCs w:val="24"/>
        </w:rPr>
        <w:t>/</w:t>
      </w:r>
      <w:r w:rsidR="00F96650" w:rsidRPr="00C92692">
        <w:rPr>
          <w:rFonts w:cstheme="minorHAnsi"/>
          <w:sz w:val="24"/>
          <w:szCs w:val="24"/>
        </w:rPr>
        <w:t xml:space="preserve"> </w:t>
      </w:r>
      <w:r w:rsidRPr="00C92692">
        <w:rPr>
          <w:rFonts w:ascii="Cambria Math" w:hAnsi="Cambria Math" w:cs="Cambria Math"/>
          <w:sz w:val="24"/>
          <w:szCs w:val="24"/>
        </w:rPr>
        <w:t>𝑁𝐻</w:t>
      </w:r>
      <w:r w:rsidRPr="00C92692">
        <w:rPr>
          <w:rFonts w:cstheme="minorHAnsi"/>
          <w:sz w:val="24"/>
          <w:szCs w:val="24"/>
          <w:vertAlign w:val="subscript"/>
        </w:rPr>
        <w:t>3</w:t>
      </w:r>
      <w:r w:rsidRPr="00C92692">
        <w:rPr>
          <w:rFonts w:cstheme="minorHAnsi"/>
          <w:sz w:val="24"/>
          <w:szCs w:val="24"/>
        </w:rPr>
        <w:t>(</w:t>
      </w:r>
      <w:r w:rsidRPr="00C92692">
        <w:rPr>
          <w:rFonts w:ascii="Cambria Math" w:hAnsi="Cambria Math" w:cs="Cambria Math"/>
          <w:sz w:val="24"/>
          <w:szCs w:val="24"/>
        </w:rPr>
        <w:t>𝑎𝑞</w:t>
      </w:r>
      <w:r w:rsidRPr="00C92692">
        <w:rPr>
          <w:rFonts w:cstheme="minorHAnsi"/>
          <w:sz w:val="24"/>
          <w:szCs w:val="24"/>
        </w:rPr>
        <w:t>)</w:t>
      </w:r>
      <w:r w:rsidRPr="00DB7470">
        <w:rPr>
          <w:rFonts w:ascii="Arial" w:hAnsi="Arial" w:cs="Arial"/>
          <w:sz w:val="24"/>
          <w:szCs w:val="24"/>
        </w:rPr>
        <w:t xml:space="preserve"> en fonction</w:t>
      </w:r>
      <w:r w:rsidR="00C92692"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du</w:t>
      </w:r>
      <w:r w:rsidR="00C92692">
        <w:rPr>
          <w:rFonts w:ascii="Arial" w:hAnsi="Arial" w:cs="Arial"/>
          <w:sz w:val="24"/>
          <w:szCs w:val="24"/>
        </w:rPr>
        <w:t xml:space="preserve"> p</w:t>
      </w:r>
      <w:r w:rsidR="00C92692" w:rsidRPr="00C92692">
        <w:rPr>
          <w:rFonts w:ascii="Arial" w:hAnsi="Arial" w:cs="Arial"/>
          <w:i/>
          <w:iCs/>
          <w:sz w:val="24"/>
          <w:szCs w:val="24"/>
        </w:rPr>
        <w:t>H</w:t>
      </w:r>
    </w:p>
    <w:p w14:paraId="5DCEC383" w14:textId="77777777" w:rsidR="00C92692" w:rsidRDefault="00C926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A82CDB3" w14:textId="1D62A75B" w:rsidR="00DB7470" w:rsidRPr="0017271C" w:rsidRDefault="00DB7470" w:rsidP="00DB7470">
      <w:pPr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17271C">
        <w:rPr>
          <w:rFonts w:ascii="Arial" w:hAnsi="Arial" w:cs="Arial"/>
          <w:b/>
          <w:bCs/>
          <w:sz w:val="24"/>
          <w:szCs w:val="24"/>
        </w:rPr>
        <w:lastRenderedPageBreak/>
        <w:t>Concentration attendue en ammoniac dans la solution commerciale</w:t>
      </w:r>
    </w:p>
    <w:p w14:paraId="071A4E08" w14:textId="77777777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17304214" w14:textId="13652332" w:rsidR="00DB7470" w:rsidRDefault="00DB7470" w:rsidP="0017271C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17271C">
        <w:rPr>
          <w:rFonts w:ascii="Arial" w:hAnsi="Arial" w:cs="Arial"/>
          <w:sz w:val="24"/>
          <w:szCs w:val="24"/>
        </w:rPr>
        <w:t>À partir de la donnée figurant sur l’étiquette, montrer que la concentration en quantité de matière de l’ammoniac dans la solution commerciale est de l’ordre de 7,4 mol.L</w:t>
      </w:r>
      <w:r w:rsidRPr="0017271C">
        <w:rPr>
          <w:rFonts w:ascii="Arial" w:hAnsi="Arial" w:cs="Arial"/>
          <w:sz w:val="24"/>
          <w:szCs w:val="24"/>
          <w:vertAlign w:val="superscript"/>
        </w:rPr>
        <w:t>−1</w:t>
      </w:r>
      <w:r w:rsidRPr="0017271C">
        <w:rPr>
          <w:rFonts w:ascii="Arial" w:hAnsi="Arial" w:cs="Arial"/>
          <w:sz w:val="24"/>
          <w:szCs w:val="24"/>
        </w:rPr>
        <w:t>.</w:t>
      </w:r>
    </w:p>
    <w:p w14:paraId="75C0ED90" w14:textId="77777777" w:rsidR="0017271C" w:rsidRPr="0017271C" w:rsidRDefault="0017271C" w:rsidP="0017271C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3163C372" w14:textId="77777777" w:rsidR="00DB7470" w:rsidRPr="0017271C" w:rsidRDefault="00DB7470" w:rsidP="00DB7470">
      <w:pPr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17271C">
        <w:rPr>
          <w:rFonts w:ascii="Arial" w:hAnsi="Arial" w:cs="Arial"/>
          <w:b/>
          <w:bCs/>
          <w:sz w:val="24"/>
          <w:szCs w:val="24"/>
        </w:rPr>
        <w:t>Titrage de la solution « d’ammoniaque » commerciale</w:t>
      </w:r>
    </w:p>
    <w:p w14:paraId="5B4DBF82" w14:textId="77777777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50B8C8EC" w14:textId="77777777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La solution S</w:t>
      </w:r>
      <w:r w:rsidRPr="0017271C">
        <w:rPr>
          <w:rFonts w:ascii="Arial" w:hAnsi="Arial" w:cs="Arial"/>
          <w:sz w:val="24"/>
          <w:szCs w:val="24"/>
          <w:vertAlign w:val="subscript"/>
        </w:rPr>
        <w:t>0</w:t>
      </w:r>
      <w:r w:rsidRPr="00DB7470">
        <w:rPr>
          <w:rFonts w:ascii="Arial" w:hAnsi="Arial" w:cs="Arial"/>
          <w:sz w:val="24"/>
          <w:szCs w:val="24"/>
        </w:rPr>
        <w:t xml:space="preserve"> de la bouteille « d’ammoniaque » étant trop concentrée pour réaliser le titrage, une solution S</w:t>
      </w:r>
      <w:r w:rsidRPr="0017271C">
        <w:rPr>
          <w:rFonts w:ascii="Arial" w:hAnsi="Arial" w:cs="Arial"/>
          <w:sz w:val="24"/>
          <w:szCs w:val="24"/>
          <w:vertAlign w:val="subscript"/>
        </w:rPr>
        <w:t>d</w:t>
      </w:r>
      <w:r w:rsidRPr="00DB7470">
        <w:rPr>
          <w:rFonts w:ascii="Arial" w:hAnsi="Arial" w:cs="Arial"/>
          <w:sz w:val="24"/>
          <w:szCs w:val="24"/>
        </w:rPr>
        <w:t>, 100 fois moins concentrée est préparée et on réalise un titrage suivi par pH-métrie de cette solution diluée.</w:t>
      </w:r>
    </w:p>
    <w:p w14:paraId="5C00F8BF" w14:textId="4F6C06ED" w:rsidR="00DB7470" w:rsidRPr="00DB7470" w:rsidRDefault="0017271C" w:rsidP="0017271C">
      <w:pPr>
        <w:spacing w:after="0" w:line="240" w:lineRule="auto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B7470" w:rsidRPr="00DB7470">
        <w:rPr>
          <w:rFonts w:ascii="Arial" w:hAnsi="Arial" w:cs="Arial"/>
          <w:sz w:val="24"/>
          <w:szCs w:val="24"/>
        </w:rPr>
        <w:t>On prélève un volume</w:t>
      </w:r>
      <w:r>
        <w:rPr>
          <w:rFonts w:ascii="Arial" w:hAnsi="Arial" w:cs="Arial"/>
          <w:sz w:val="24"/>
          <w:szCs w:val="24"/>
        </w:rPr>
        <w:t xml:space="preserve"> </w:t>
      </w:r>
      <w:r w:rsidRPr="0017271C">
        <w:rPr>
          <w:rFonts w:ascii="Arial" w:hAnsi="Arial" w:cs="Arial"/>
          <w:i/>
          <w:iCs/>
          <w:sz w:val="24"/>
          <w:szCs w:val="24"/>
        </w:rPr>
        <w:t>V</w:t>
      </w:r>
      <w:r w:rsidRPr="0017271C">
        <w:rPr>
          <w:rFonts w:ascii="Arial" w:hAnsi="Arial" w:cs="Arial"/>
          <w:i/>
          <w:iCs/>
          <w:sz w:val="24"/>
          <w:szCs w:val="24"/>
          <w:vertAlign w:val="subscript"/>
        </w:rPr>
        <w:t>d</w:t>
      </w:r>
      <w:r w:rsidR="00980718">
        <w:rPr>
          <w:rFonts w:ascii="Arial" w:hAnsi="Arial" w:cs="Arial"/>
          <w:i/>
          <w:iCs/>
          <w:sz w:val="24"/>
          <w:szCs w:val="24"/>
          <w:vertAlign w:val="subscript"/>
        </w:rPr>
        <w:t xml:space="preserve"> </w:t>
      </w:r>
      <w:r w:rsidR="00DB7470" w:rsidRPr="00DB7470">
        <w:rPr>
          <w:rFonts w:ascii="Arial" w:hAnsi="Arial" w:cs="Arial"/>
          <w:sz w:val="24"/>
          <w:szCs w:val="24"/>
        </w:rPr>
        <w:t>= 10,0 mL de solution S</w:t>
      </w:r>
      <w:r w:rsidRPr="0017271C">
        <w:rPr>
          <w:rFonts w:ascii="Arial" w:hAnsi="Arial" w:cs="Arial"/>
          <w:sz w:val="24"/>
          <w:szCs w:val="24"/>
          <w:vertAlign w:val="subscript"/>
        </w:rPr>
        <w:t>d</w:t>
      </w:r>
      <w:r w:rsidR="00DB7470" w:rsidRPr="00DB7470">
        <w:rPr>
          <w:rFonts w:ascii="Arial" w:hAnsi="Arial" w:cs="Arial"/>
          <w:sz w:val="24"/>
          <w:szCs w:val="24"/>
        </w:rPr>
        <w:t>.</w:t>
      </w:r>
    </w:p>
    <w:p w14:paraId="2C53B09F" w14:textId="7E5285F0" w:rsidR="00DB7470" w:rsidRDefault="00DB7470" w:rsidP="0017271C">
      <w:pPr>
        <w:spacing w:after="0" w:line="240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-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On titre ce prélèvement par une solution d’acide chlorhydrique (H</w:t>
      </w:r>
      <w:r w:rsidRPr="0017271C">
        <w:rPr>
          <w:rFonts w:ascii="Arial" w:hAnsi="Arial" w:cs="Arial"/>
          <w:sz w:val="24"/>
          <w:szCs w:val="24"/>
          <w:vertAlign w:val="subscript"/>
        </w:rPr>
        <w:t>3</w:t>
      </w:r>
      <w:r w:rsidRPr="00DB7470">
        <w:rPr>
          <w:rFonts w:ascii="Arial" w:hAnsi="Arial" w:cs="Arial"/>
          <w:sz w:val="24"/>
          <w:szCs w:val="24"/>
        </w:rPr>
        <w:t>O</w:t>
      </w:r>
      <w:r w:rsidRPr="0017271C">
        <w:rPr>
          <w:rFonts w:ascii="Arial" w:hAnsi="Arial" w:cs="Arial"/>
          <w:sz w:val="24"/>
          <w:szCs w:val="24"/>
          <w:vertAlign w:val="superscript"/>
        </w:rPr>
        <w:t>+</w:t>
      </w:r>
      <w:r w:rsidR="0017271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(aq), Cl</w:t>
      </w:r>
      <w:r w:rsidRPr="0017271C">
        <w:rPr>
          <w:rFonts w:ascii="Arial" w:hAnsi="Arial" w:cs="Arial"/>
          <w:sz w:val="24"/>
          <w:szCs w:val="24"/>
          <w:vertAlign w:val="superscript"/>
        </w:rPr>
        <w:t>−</w:t>
      </w:r>
      <w:r w:rsidR="0017271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(aq)) de concentration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="0017271C" w:rsidRPr="0017271C">
        <w:rPr>
          <w:rFonts w:ascii="Arial" w:hAnsi="Arial" w:cs="Arial"/>
          <w:i/>
          <w:iCs/>
          <w:sz w:val="24"/>
          <w:szCs w:val="24"/>
        </w:rPr>
        <w:t>C</w:t>
      </w:r>
      <w:r w:rsidR="0017271C" w:rsidRPr="0017271C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r w:rsidR="00980718">
        <w:rPr>
          <w:rFonts w:ascii="Arial" w:hAnsi="Arial" w:cs="Arial"/>
          <w:i/>
          <w:iCs/>
          <w:sz w:val="24"/>
          <w:szCs w:val="24"/>
          <w:vertAlign w:val="subscript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= (5,00 ± 0,02) × 10</w:t>
      </w:r>
      <w:r w:rsidRPr="0017271C">
        <w:rPr>
          <w:rFonts w:ascii="Arial" w:hAnsi="Arial" w:cs="Arial"/>
          <w:sz w:val="24"/>
          <w:szCs w:val="24"/>
          <w:vertAlign w:val="superscript"/>
        </w:rPr>
        <w:t>−2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mol</w:t>
      </w:r>
      <w:r w:rsidRPr="00DB7470">
        <w:rPr>
          <w:rFonts w:ascii="Cambria Math" w:hAnsi="Cambria Math" w:cs="Cambria Math"/>
          <w:sz w:val="24"/>
          <w:szCs w:val="24"/>
        </w:rPr>
        <w:t>⋅</w:t>
      </w:r>
      <w:r w:rsidRPr="00DB7470">
        <w:rPr>
          <w:rFonts w:ascii="Arial" w:hAnsi="Arial" w:cs="Arial"/>
          <w:sz w:val="24"/>
          <w:szCs w:val="24"/>
        </w:rPr>
        <w:t>L</w:t>
      </w:r>
      <w:r w:rsidRPr="0017271C">
        <w:rPr>
          <w:rFonts w:ascii="Arial" w:hAnsi="Arial" w:cs="Arial"/>
          <w:sz w:val="24"/>
          <w:szCs w:val="24"/>
          <w:vertAlign w:val="superscript"/>
        </w:rPr>
        <w:t>−1</w:t>
      </w:r>
      <w:r w:rsidRPr="00DB7470">
        <w:rPr>
          <w:rFonts w:ascii="Arial" w:hAnsi="Arial" w:cs="Arial"/>
          <w:sz w:val="24"/>
          <w:szCs w:val="24"/>
        </w:rPr>
        <w:t>.</w:t>
      </w:r>
    </w:p>
    <w:p w14:paraId="71C954C6" w14:textId="77777777" w:rsidR="0017271C" w:rsidRPr="00DB7470" w:rsidRDefault="0017271C" w:rsidP="0017271C">
      <w:pPr>
        <w:spacing w:after="0" w:line="240" w:lineRule="auto"/>
        <w:ind w:firstLine="708"/>
        <w:jc w:val="left"/>
        <w:rPr>
          <w:rFonts w:ascii="Arial" w:hAnsi="Arial" w:cs="Arial"/>
          <w:sz w:val="24"/>
          <w:szCs w:val="24"/>
        </w:rPr>
      </w:pPr>
    </w:p>
    <w:p w14:paraId="21AB998F" w14:textId="08BBF3F3" w:rsidR="00DB7470" w:rsidRPr="00DB7470" w:rsidRDefault="0017271C" w:rsidP="00C9269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5FE529F" wp14:editId="6694C6A7">
            <wp:simplePos x="0" y="0"/>
            <wp:positionH relativeFrom="column">
              <wp:posOffset>3810</wp:posOffset>
            </wp:positionH>
            <wp:positionV relativeFrom="paragraph">
              <wp:posOffset>434491</wp:posOffset>
            </wp:positionV>
            <wp:extent cx="6480000" cy="2394000"/>
            <wp:effectExtent l="0" t="0" r="0" b="0"/>
            <wp:wrapTight wrapText="bothSides">
              <wp:wrapPolygon edited="0">
                <wp:start x="0" y="0"/>
                <wp:lineTo x="0" y="21428"/>
                <wp:lineTo x="21549" y="21428"/>
                <wp:lineTo x="21549" y="0"/>
                <wp:lineTo x="0" y="0"/>
              </wp:wrapPolygon>
            </wp:wrapTight>
            <wp:docPr id="699901321" name="Image 3" descr="Une image contenant ligne, Tracé, nombre, pe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01321" name="Image 3" descr="Une image contenant ligne, Tracé, nombre, pent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23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470" w:rsidRPr="00DB7470">
        <w:rPr>
          <w:rFonts w:ascii="Arial" w:hAnsi="Arial" w:cs="Arial"/>
          <w:sz w:val="24"/>
          <w:szCs w:val="24"/>
        </w:rPr>
        <w:t xml:space="preserve">Les résultats des mesures effectuées au cours du titrage et leur exploitation sont présentés dans la </w:t>
      </w:r>
      <w:r w:rsidR="00DB7470" w:rsidRPr="0017271C">
        <w:rPr>
          <w:rFonts w:ascii="Arial" w:hAnsi="Arial" w:cs="Arial"/>
          <w:b/>
          <w:bCs/>
          <w:sz w:val="24"/>
          <w:szCs w:val="24"/>
        </w:rPr>
        <w:t>figure 2</w:t>
      </w:r>
      <w:r w:rsidR="00DB7470" w:rsidRPr="00DB7470">
        <w:rPr>
          <w:rFonts w:ascii="Arial" w:hAnsi="Arial" w:cs="Arial"/>
          <w:sz w:val="24"/>
          <w:szCs w:val="24"/>
        </w:rPr>
        <w:t>.</w:t>
      </w:r>
    </w:p>
    <w:p w14:paraId="4F2EB59A" w14:textId="4D88BBBA" w:rsidR="00DB7470" w:rsidRPr="00DB7470" w:rsidRDefault="00DB7470" w:rsidP="001727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271C">
        <w:rPr>
          <w:rFonts w:ascii="Arial" w:hAnsi="Arial" w:cs="Arial"/>
          <w:b/>
          <w:bCs/>
          <w:sz w:val="24"/>
          <w:szCs w:val="24"/>
        </w:rPr>
        <w:t>figure 2</w:t>
      </w:r>
      <w:r w:rsidRPr="00DB7470">
        <w:rPr>
          <w:rFonts w:ascii="Arial" w:hAnsi="Arial" w:cs="Arial"/>
          <w:sz w:val="24"/>
          <w:szCs w:val="24"/>
        </w:rPr>
        <w:t xml:space="preserve"> : évolution du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="0017271C" w:rsidRPr="0017271C">
        <w:rPr>
          <w:rFonts w:ascii="Arial" w:hAnsi="Arial" w:cs="Arial"/>
          <w:i/>
          <w:iCs/>
          <w:sz w:val="24"/>
          <w:szCs w:val="24"/>
        </w:rPr>
        <w:t>pH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et de sa dérivée en fonction de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="0017271C" w:rsidRPr="0017271C">
        <w:rPr>
          <w:rFonts w:ascii="Arial" w:hAnsi="Arial" w:cs="Arial"/>
          <w:i/>
          <w:iCs/>
          <w:sz w:val="24"/>
          <w:szCs w:val="24"/>
        </w:rPr>
        <w:t>V</w:t>
      </w:r>
      <w:r w:rsidR="0017271C" w:rsidRPr="0017271C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</w:p>
    <w:p w14:paraId="4DF9A6B1" w14:textId="77777777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7D7CB4A8" w14:textId="47D8F189" w:rsidR="00DB7470" w:rsidRPr="0017271C" w:rsidRDefault="00DB7470" w:rsidP="0017271C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17271C">
        <w:rPr>
          <w:rFonts w:ascii="Arial" w:hAnsi="Arial" w:cs="Arial"/>
          <w:sz w:val="24"/>
          <w:szCs w:val="24"/>
        </w:rPr>
        <w:t>À partir des résultats expérimentaux,</w:t>
      </w:r>
    </w:p>
    <w:p w14:paraId="25CF8B66" w14:textId="77777777" w:rsidR="0017271C" w:rsidRDefault="00DB7470" w:rsidP="0017271C">
      <w:pPr>
        <w:pStyle w:val="Paragraphedeliste"/>
        <w:numPr>
          <w:ilvl w:val="1"/>
          <w:numId w:val="12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17271C">
        <w:rPr>
          <w:rFonts w:ascii="Arial" w:hAnsi="Arial" w:cs="Arial"/>
          <w:sz w:val="24"/>
          <w:szCs w:val="24"/>
        </w:rPr>
        <w:t>déterminer la valeur du pH de la solution S</w:t>
      </w:r>
      <w:r w:rsidR="0017271C" w:rsidRPr="0017271C">
        <w:rPr>
          <w:rFonts w:ascii="Arial" w:hAnsi="Arial" w:cs="Arial"/>
          <w:sz w:val="24"/>
          <w:szCs w:val="24"/>
          <w:vertAlign w:val="subscript"/>
        </w:rPr>
        <w:t>d</w:t>
      </w:r>
      <w:r w:rsidRPr="0017271C">
        <w:rPr>
          <w:rFonts w:ascii="Arial" w:hAnsi="Arial" w:cs="Arial"/>
          <w:sz w:val="24"/>
          <w:szCs w:val="24"/>
        </w:rPr>
        <w:t xml:space="preserve"> ;</w:t>
      </w:r>
    </w:p>
    <w:p w14:paraId="302436FF" w14:textId="77777777" w:rsidR="0017271C" w:rsidRDefault="00DB7470" w:rsidP="00C92692">
      <w:pPr>
        <w:pStyle w:val="Paragraphedeliste"/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7271C">
        <w:rPr>
          <w:rFonts w:ascii="Arial" w:hAnsi="Arial" w:cs="Arial"/>
          <w:sz w:val="24"/>
          <w:szCs w:val="24"/>
        </w:rPr>
        <w:t>déterminer l’espèce de couple ammonium/ammoniac prédominante au début du titrage, et celle prédominante à la fin du titrage ;</w:t>
      </w:r>
    </w:p>
    <w:p w14:paraId="0846E3D1" w14:textId="007F5673" w:rsidR="00DB7470" w:rsidRDefault="00DB7470" w:rsidP="0017271C">
      <w:pPr>
        <w:pStyle w:val="Paragraphedeliste"/>
        <w:numPr>
          <w:ilvl w:val="1"/>
          <w:numId w:val="12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17271C">
        <w:rPr>
          <w:rFonts w:ascii="Arial" w:hAnsi="Arial" w:cs="Arial"/>
          <w:sz w:val="24"/>
          <w:szCs w:val="24"/>
        </w:rPr>
        <w:t>en déduire que l’équation de la réaction acide-base support du titrage est la suivante :</w:t>
      </w:r>
    </w:p>
    <w:p w14:paraId="5FE5E332" w14:textId="77777777" w:rsidR="0017271C" w:rsidRPr="0017271C" w:rsidRDefault="0017271C" w:rsidP="0017271C">
      <w:pPr>
        <w:spacing w:after="0" w:line="240" w:lineRule="auto"/>
        <w:ind w:left="1080"/>
        <w:jc w:val="left"/>
        <w:rPr>
          <w:rFonts w:ascii="Arial" w:hAnsi="Arial" w:cs="Arial"/>
          <w:sz w:val="24"/>
          <w:szCs w:val="24"/>
        </w:rPr>
      </w:pPr>
    </w:p>
    <w:p w14:paraId="229E9115" w14:textId="66BFE01C" w:rsidR="00DB7470" w:rsidRPr="00DB7470" w:rsidRDefault="00DB7470" w:rsidP="001727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NH</w:t>
      </w:r>
      <w:r w:rsidRPr="0017271C">
        <w:rPr>
          <w:rFonts w:ascii="Arial" w:hAnsi="Arial" w:cs="Arial"/>
          <w:sz w:val="24"/>
          <w:szCs w:val="24"/>
          <w:vertAlign w:val="subscript"/>
        </w:rPr>
        <w:t>3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(aq) + H</w:t>
      </w:r>
      <w:r w:rsidRPr="0017271C">
        <w:rPr>
          <w:rFonts w:ascii="Arial" w:hAnsi="Arial" w:cs="Arial"/>
          <w:sz w:val="24"/>
          <w:szCs w:val="24"/>
          <w:vertAlign w:val="subscript"/>
        </w:rPr>
        <w:t>3</w:t>
      </w:r>
      <w:r w:rsidRPr="00DB7470">
        <w:rPr>
          <w:rFonts w:ascii="Arial" w:hAnsi="Arial" w:cs="Arial"/>
          <w:sz w:val="24"/>
          <w:szCs w:val="24"/>
        </w:rPr>
        <w:t>O</w:t>
      </w:r>
      <w:r w:rsidRPr="0017271C">
        <w:rPr>
          <w:rFonts w:ascii="Arial" w:hAnsi="Arial" w:cs="Arial"/>
          <w:sz w:val="24"/>
          <w:szCs w:val="24"/>
          <w:vertAlign w:val="superscript"/>
        </w:rPr>
        <w:t>+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(aq) → NH</w:t>
      </w:r>
      <w:r w:rsidR="0017271C" w:rsidRPr="0017271C">
        <w:rPr>
          <w:rFonts w:ascii="Arial" w:hAnsi="Arial" w:cs="Arial"/>
          <w:sz w:val="24"/>
          <w:szCs w:val="24"/>
          <w:vertAlign w:val="subscript"/>
        </w:rPr>
        <w:t>4</w:t>
      </w:r>
      <w:r w:rsidRPr="0017271C">
        <w:rPr>
          <w:rFonts w:ascii="Arial" w:hAnsi="Arial" w:cs="Arial"/>
          <w:sz w:val="24"/>
          <w:szCs w:val="24"/>
          <w:vertAlign w:val="superscript"/>
        </w:rPr>
        <w:t>+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(aq) + H</w:t>
      </w:r>
      <w:r w:rsidRPr="0017271C">
        <w:rPr>
          <w:rFonts w:ascii="Arial" w:hAnsi="Arial" w:cs="Arial"/>
          <w:sz w:val="24"/>
          <w:szCs w:val="24"/>
          <w:vertAlign w:val="subscript"/>
        </w:rPr>
        <w:t>2</w:t>
      </w:r>
      <w:r w:rsidRPr="00DB7470">
        <w:rPr>
          <w:rFonts w:ascii="Arial" w:hAnsi="Arial" w:cs="Arial"/>
          <w:sz w:val="24"/>
          <w:szCs w:val="24"/>
        </w:rPr>
        <w:t>O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(</w:t>
      </w:r>
      <w:r w:rsidRPr="00DB7470">
        <w:rPr>
          <w:rFonts w:ascii="Cambria Math" w:hAnsi="Cambria Math" w:cs="Cambria Math"/>
          <w:sz w:val="24"/>
          <w:szCs w:val="24"/>
        </w:rPr>
        <w:t>𝓁</w:t>
      </w:r>
      <w:r w:rsidRPr="00DB7470">
        <w:rPr>
          <w:rFonts w:ascii="Arial" w:hAnsi="Arial" w:cs="Arial"/>
          <w:sz w:val="24"/>
          <w:szCs w:val="24"/>
        </w:rPr>
        <w:t>)</w:t>
      </w:r>
    </w:p>
    <w:p w14:paraId="3830A966" w14:textId="77777777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3DDF6E92" w14:textId="6E628B17" w:rsidR="00DB7470" w:rsidRPr="0017271C" w:rsidRDefault="00DB7470" w:rsidP="0017271C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17271C">
        <w:rPr>
          <w:rFonts w:ascii="Arial" w:hAnsi="Arial" w:cs="Arial"/>
          <w:sz w:val="24"/>
          <w:szCs w:val="24"/>
        </w:rPr>
        <w:t>Définir l’équivalence du titrage et déterminer le volume équivalent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="0017271C" w:rsidRPr="0017271C">
        <w:rPr>
          <w:rFonts w:ascii="Arial" w:hAnsi="Arial" w:cs="Arial"/>
          <w:i/>
          <w:iCs/>
          <w:sz w:val="24"/>
          <w:szCs w:val="24"/>
        </w:rPr>
        <w:t>V</w:t>
      </w:r>
      <w:r w:rsidR="0017271C" w:rsidRPr="0017271C">
        <w:rPr>
          <w:rFonts w:ascii="Arial" w:hAnsi="Arial" w:cs="Arial"/>
          <w:i/>
          <w:iCs/>
          <w:sz w:val="24"/>
          <w:szCs w:val="24"/>
          <w:vertAlign w:val="subscript"/>
        </w:rPr>
        <w:t>E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Pr="0017271C">
        <w:rPr>
          <w:rFonts w:ascii="Arial" w:hAnsi="Arial" w:cs="Arial"/>
          <w:sz w:val="24"/>
          <w:szCs w:val="24"/>
        </w:rPr>
        <w:t>de ce titrage.</w:t>
      </w:r>
    </w:p>
    <w:p w14:paraId="3FA19993" w14:textId="411C4A9F" w:rsidR="00DB7470" w:rsidRPr="0017271C" w:rsidRDefault="00DB7470" w:rsidP="0017271C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17271C">
        <w:rPr>
          <w:rFonts w:ascii="Arial" w:hAnsi="Arial" w:cs="Arial"/>
          <w:sz w:val="24"/>
          <w:szCs w:val="24"/>
        </w:rPr>
        <w:t>Déterminer la valeur de la concentration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="0017271C" w:rsidRPr="0017271C">
        <w:rPr>
          <w:rFonts w:ascii="Arial" w:hAnsi="Arial" w:cs="Arial"/>
          <w:i/>
          <w:iCs/>
          <w:sz w:val="24"/>
          <w:szCs w:val="24"/>
        </w:rPr>
        <w:t>C</w:t>
      </w:r>
      <w:r w:rsidR="0017271C" w:rsidRPr="0017271C">
        <w:rPr>
          <w:rFonts w:ascii="Arial" w:hAnsi="Arial" w:cs="Arial"/>
          <w:i/>
          <w:iCs/>
          <w:sz w:val="24"/>
          <w:szCs w:val="24"/>
          <w:vertAlign w:val="subscript"/>
        </w:rPr>
        <w:t>d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Pr="0017271C">
        <w:rPr>
          <w:rFonts w:ascii="Arial" w:hAnsi="Arial" w:cs="Arial"/>
          <w:sz w:val="24"/>
          <w:szCs w:val="24"/>
        </w:rPr>
        <w:t>en ammoniac dans la solution S</w:t>
      </w:r>
      <w:r w:rsidRPr="0017271C">
        <w:rPr>
          <w:rFonts w:ascii="Arial" w:hAnsi="Arial" w:cs="Arial"/>
          <w:sz w:val="24"/>
          <w:szCs w:val="24"/>
          <w:vertAlign w:val="subscript"/>
        </w:rPr>
        <w:t>d</w:t>
      </w:r>
      <w:r w:rsidRPr="0017271C">
        <w:rPr>
          <w:rFonts w:ascii="Arial" w:hAnsi="Arial" w:cs="Arial"/>
          <w:sz w:val="24"/>
          <w:szCs w:val="24"/>
        </w:rPr>
        <w:t>.</w:t>
      </w:r>
    </w:p>
    <w:p w14:paraId="358D81A2" w14:textId="77777777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10B2E68A" w14:textId="77777777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Les incertitudes-types sur les volumes prélevés sont estimées à 0,2 mL.</w:t>
      </w:r>
    </w:p>
    <w:p w14:paraId="3A4308EF" w14:textId="6AEC5745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>Par ailleurs, l’incertitude-type</w:t>
      </w:r>
      <w:r w:rsidR="00C92692">
        <w:rPr>
          <w:rFonts w:ascii="Arial" w:hAnsi="Arial" w:cs="Arial"/>
          <w:sz w:val="24"/>
          <w:szCs w:val="24"/>
        </w:rPr>
        <w:t xml:space="preserve"> </w:t>
      </w:r>
      <w:r w:rsidR="00C92692" w:rsidRPr="00C92692">
        <w:rPr>
          <w:rFonts w:ascii="Arial" w:hAnsi="Arial" w:cs="Arial"/>
          <w:i/>
          <w:iCs/>
          <w:sz w:val="24"/>
          <w:szCs w:val="24"/>
        </w:rPr>
        <w:t>u</w:t>
      </w:r>
      <w:r w:rsidR="00C92692">
        <w:rPr>
          <w:rFonts w:ascii="Arial" w:hAnsi="Arial" w:cs="Arial"/>
          <w:sz w:val="24"/>
          <w:szCs w:val="24"/>
        </w:rPr>
        <w:t>(</w:t>
      </w:r>
      <w:r w:rsidR="00C92692" w:rsidRPr="00C92692">
        <w:rPr>
          <w:rFonts w:ascii="Arial" w:hAnsi="Arial" w:cs="Arial"/>
          <w:i/>
          <w:iCs/>
          <w:sz w:val="24"/>
          <w:szCs w:val="24"/>
        </w:rPr>
        <w:t>C</w:t>
      </w:r>
      <w:r w:rsidR="00C92692" w:rsidRPr="00C92692">
        <w:rPr>
          <w:rFonts w:ascii="Arial" w:hAnsi="Arial" w:cs="Arial"/>
          <w:sz w:val="24"/>
          <w:szCs w:val="24"/>
          <w:vertAlign w:val="subscript"/>
        </w:rPr>
        <w:t>d</w:t>
      </w:r>
      <w:r w:rsidR="00C92692">
        <w:rPr>
          <w:rFonts w:ascii="Arial" w:hAnsi="Arial" w:cs="Arial"/>
          <w:sz w:val="24"/>
          <w:szCs w:val="24"/>
        </w:rPr>
        <w:t xml:space="preserve">) </w:t>
      </w:r>
      <w:r w:rsidRPr="00DB7470">
        <w:rPr>
          <w:rFonts w:ascii="Arial" w:hAnsi="Arial" w:cs="Arial"/>
          <w:sz w:val="24"/>
          <w:szCs w:val="24"/>
        </w:rPr>
        <w:t>sur la concentration</w:t>
      </w:r>
      <w:r w:rsidR="0017271C">
        <w:rPr>
          <w:rFonts w:ascii="Arial" w:hAnsi="Arial" w:cs="Arial"/>
          <w:sz w:val="24"/>
          <w:szCs w:val="24"/>
        </w:rPr>
        <w:t xml:space="preserve"> </w:t>
      </w:r>
      <w:r w:rsidR="0017271C" w:rsidRPr="0017271C">
        <w:rPr>
          <w:rFonts w:ascii="Arial" w:hAnsi="Arial" w:cs="Arial"/>
          <w:i/>
          <w:iCs/>
          <w:sz w:val="24"/>
          <w:szCs w:val="24"/>
        </w:rPr>
        <w:t>C</w:t>
      </w:r>
      <w:r w:rsidR="0017271C" w:rsidRPr="0017271C">
        <w:rPr>
          <w:rFonts w:ascii="Arial" w:hAnsi="Arial" w:cs="Arial"/>
          <w:i/>
          <w:iCs/>
          <w:sz w:val="24"/>
          <w:szCs w:val="24"/>
          <w:vertAlign w:val="subscript"/>
        </w:rPr>
        <w:t>d</w:t>
      </w:r>
      <w:r w:rsidRPr="00DB7470">
        <w:rPr>
          <w:rFonts w:ascii="Arial" w:hAnsi="Arial" w:cs="Arial"/>
          <w:sz w:val="24"/>
          <w:szCs w:val="24"/>
        </w:rPr>
        <w:t xml:space="preserve"> se déduit des grandeurs mesurées par :</w:t>
      </w:r>
    </w:p>
    <w:p w14:paraId="73378203" w14:textId="7567996A" w:rsid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74117FF7" w14:textId="0B2DCBE8" w:rsidR="00172CC1" w:rsidRDefault="00E45B2C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u(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u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E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u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u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d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14:paraId="76F43209" w14:textId="77777777" w:rsidR="00172CC1" w:rsidRDefault="00172C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838FB2" w14:textId="554F8550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lastRenderedPageBreak/>
        <w:t>Enfin, dans ces conditions expérimentales, le rapport entre la concentration</w:t>
      </w:r>
      <w:r w:rsidR="00F96650">
        <w:rPr>
          <w:rFonts w:ascii="Arial" w:hAnsi="Arial" w:cs="Arial"/>
          <w:sz w:val="24"/>
          <w:szCs w:val="24"/>
        </w:rPr>
        <w:t xml:space="preserve"> </w:t>
      </w:r>
      <w:r w:rsidR="00F96650" w:rsidRPr="00F96650">
        <w:rPr>
          <w:rFonts w:ascii="Cambria Math" w:hAnsi="Cambria Math" w:cs="Cambria Math"/>
          <w:sz w:val="24"/>
          <w:szCs w:val="24"/>
        </w:rPr>
        <w:t>𝐶</w:t>
      </w:r>
      <w:r w:rsidR="00F96650" w:rsidRPr="00F96650">
        <w:rPr>
          <w:rFonts w:ascii="Arial" w:hAnsi="Arial" w:cs="Arial"/>
          <w:i/>
          <w:iCs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de la solution S</w:t>
      </w:r>
      <w:r w:rsidRPr="00F96650">
        <w:rPr>
          <w:rFonts w:ascii="Arial" w:hAnsi="Arial" w:cs="Arial"/>
          <w:sz w:val="24"/>
          <w:szCs w:val="24"/>
          <w:vertAlign w:val="subscript"/>
        </w:rPr>
        <w:t>0</w:t>
      </w:r>
      <w:r w:rsidRPr="00DB7470">
        <w:rPr>
          <w:rFonts w:ascii="Arial" w:hAnsi="Arial" w:cs="Arial"/>
          <w:sz w:val="24"/>
          <w:szCs w:val="24"/>
        </w:rPr>
        <w:t xml:space="preserve"> de la bouteille « d’ammoniaque » et son incertitude </w:t>
      </w:r>
      <w:r w:rsidRPr="00DB7470">
        <w:rPr>
          <w:rFonts w:ascii="Cambria Math" w:hAnsi="Cambria Math" w:cs="Cambria Math"/>
          <w:sz w:val="24"/>
          <w:szCs w:val="24"/>
        </w:rPr>
        <w:t>𝑢</w:t>
      </w:r>
      <w:r w:rsidRPr="00DB7470">
        <w:rPr>
          <w:rFonts w:ascii="Arial" w:hAnsi="Arial" w:cs="Arial"/>
          <w:sz w:val="24"/>
          <w:szCs w:val="24"/>
        </w:rPr>
        <w:t>(</w:t>
      </w:r>
      <w:r w:rsidRPr="00DB7470">
        <w:rPr>
          <w:rFonts w:ascii="Cambria Math" w:hAnsi="Cambria Math" w:cs="Cambria Math"/>
          <w:sz w:val="24"/>
          <w:szCs w:val="24"/>
        </w:rPr>
        <w:t>𝐶</w:t>
      </w:r>
      <w:r w:rsidRPr="00DB7470">
        <w:rPr>
          <w:rFonts w:ascii="Arial" w:hAnsi="Arial" w:cs="Arial"/>
          <w:sz w:val="24"/>
          <w:szCs w:val="24"/>
        </w:rPr>
        <w:t>) est considéré comme étant le même qu’entre la concentration</w:t>
      </w:r>
      <w:r w:rsidR="00F96650">
        <w:rPr>
          <w:rFonts w:ascii="Arial" w:hAnsi="Arial" w:cs="Arial"/>
          <w:sz w:val="24"/>
          <w:szCs w:val="24"/>
        </w:rPr>
        <w:t xml:space="preserve"> </w:t>
      </w:r>
      <w:r w:rsidR="00F96650" w:rsidRPr="00F96650">
        <w:rPr>
          <w:rFonts w:ascii="Arial" w:hAnsi="Arial" w:cs="Arial"/>
          <w:i/>
          <w:iCs/>
          <w:sz w:val="24"/>
          <w:szCs w:val="24"/>
        </w:rPr>
        <w:t>C</w:t>
      </w:r>
      <w:r w:rsidR="00F96650" w:rsidRPr="00F96650">
        <w:rPr>
          <w:rFonts w:ascii="Arial" w:hAnsi="Arial" w:cs="Arial"/>
          <w:i/>
          <w:iCs/>
          <w:sz w:val="24"/>
          <w:szCs w:val="24"/>
          <w:vertAlign w:val="subscript"/>
        </w:rPr>
        <w:t>d</w:t>
      </w:r>
      <w:r w:rsidR="00F96650">
        <w:rPr>
          <w:rFonts w:ascii="Arial" w:hAnsi="Arial" w:cs="Arial"/>
          <w:sz w:val="24"/>
          <w:szCs w:val="24"/>
        </w:rPr>
        <w:t xml:space="preserve"> </w:t>
      </w:r>
      <w:r w:rsidRPr="00DB7470">
        <w:rPr>
          <w:rFonts w:ascii="Arial" w:hAnsi="Arial" w:cs="Arial"/>
          <w:sz w:val="24"/>
          <w:szCs w:val="24"/>
        </w:rPr>
        <w:t>de la solution diluée S</w:t>
      </w:r>
      <w:r w:rsidRPr="00F96650">
        <w:rPr>
          <w:rFonts w:ascii="Arial" w:hAnsi="Arial" w:cs="Arial"/>
          <w:sz w:val="24"/>
          <w:szCs w:val="24"/>
          <w:vertAlign w:val="subscript"/>
        </w:rPr>
        <w:t>d</w:t>
      </w:r>
      <w:r w:rsidRPr="00DB7470">
        <w:rPr>
          <w:rFonts w:ascii="Arial" w:hAnsi="Arial" w:cs="Arial"/>
          <w:sz w:val="24"/>
          <w:szCs w:val="24"/>
        </w:rPr>
        <w:t xml:space="preserve"> et son incertitude </w:t>
      </w:r>
      <w:r w:rsidRPr="00DB7470">
        <w:rPr>
          <w:rFonts w:ascii="Cambria Math" w:hAnsi="Cambria Math" w:cs="Cambria Math"/>
          <w:sz w:val="24"/>
          <w:szCs w:val="24"/>
        </w:rPr>
        <w:t>𝑢</w:t>
      </w:r>
      <w:r w:rsidRPr="00DB7470">
        <w:rPr>
          <w:rFonts w:ascii="Arial" w:hAnsi="Arial" w:cs="Arial"/>
          <w:sz w:val="24"/>
          <w:szCs w:val="24"/>
        </w:rPr>
        <w:t>(</w:t>
      </w:r>
      <w:r w:rsidR="00F96650" w:rsidRPr="00F96650">
        <w:rPr>
          <w:rFonts w:cstheme="minorHAnsi"/>
          <w:i/>
          <w:iCs/>
          <w:sz w:val="24"/>
          <w:szCs w:val="24"/>
        </w:rPr>
        <w:t>C</w:t>
      </w:r>
      <w:r w:rsidR="00F96650" w:rsidRPr="00F96650">
        <w:rPr>
          <w:rFonts w:cstheme="minorHAnsi"/>
          <w:i/>
          <w:iCs/>
          <w:sz w:val="24"/>
          <w:szCs w:val="24"/>
          <w:vertAlign w:val="subscript"/>
        </w:rPr>
        <w:t>d</w:t>
      </w:r>
      <w:r w:rsidRPr="00DB7470">
        <w:rPr>
          <w:rFonts w:ascii="Arial" w:hAnsi="Arial" w:cs="Arial"/>
          <w:sz w:val="24"/>
          <w:szCs w:val="24"/>
        </w:rPr>
        <w:t>) :</w:t>
      </w:r>
    </w:p>
    <w:p w14:paraId="592C7B00" w14:textId="0A0B0178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DB7470">
        <w:rPr>
          <w:rFonts w:ascii="Arial" w:hAnsi="Arial" w:cs="Arial"/>
          <w:sz w:val="24"/>
          <w:szCs w:val="24"/>
        </w:rPr>
        <w:t xml:space="preserve"> </w:t>
      </w:r>
      <w:r w:rsidR="00F96650" w:rsidRPr="00F96650">
        <w:rPr>
          <w:rFonts w:ascii="Cambria Math" w:hAnsi="Cambria Math" w:cs="Arial"/>
          <w:i/>
          <w:sz w:val="24"/>
          <w:szCs w:val="24"/>
        </w:rPr>
        <w:br/>
      </w: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u(C)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u(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sub>
              </m:sSub>
            </m:den>
          </m:f>
        </m:oMath>
      </m:oMathPara>
    </w:p>
    <w:p w14:paraId="00713A2D" w14:textId="227567AD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12D187DF" w14:textId="77777777" w:rsidR="00DB7470" w:rsidRPr="00DB7470" w:rsidRDefault="00DB7470" w:rsidP="00DB747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3E2E7B70" w14:textId="77777777" w:rsidR="00F96650" w:rsidRDefault="00DB7470" w:rsidP="00DB7470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F96650">
        <w:rPr>
          <w:rFonts w:ascii="Arial" w:hAnsi="Arial" w:cs="Arial"/>
          <w:sz w:val="24"/>
          <w:szCs w:val="24"/>
        </w:rPr>
        <w:t xml:space="preserve">Déterminer la valeur de l’incertitude-type </w:t>
      </w:r>
      <w:r w:rsidRPr="00F96650">
        <w:rPr>
          <w:rFonts w:ascii="Cambria Math" w:hAnsi="Cambria Math" w:cs="Cambria Math"/>
          <w:sz w:val="24"/>
          <w:szCs w:val="24"/>
        </w:rPr>
        <w:t>𝑢</w:t>
      </w:r>
      <w:r w:rsidRPr="00F96650">
        <w:rPr>
          <w:rFonts w:ascii="Arial" w:hAnsi="Arial" w:cs="Arial"/>
          <w:sz w:val="24"/>
          <w:szCs w:val="24"/>
        </w:rPr>
        <w:t>(</w:t>
      </w:r>
      <w:r w:rsidRPr="00F96650">
        <w:rPr>
          <w:rFonts w:ascii="Cambria Math" w:hAnsi="Cambria Math" w:cs="Cambria Math"/>
          <w:sz w:val="24"/>
          <w:szCs w:val="24"/>
        </w:rPr>
        <w:t>𝐶</w:t>
      </w:r>
      <w:r w:rsidRPr="00F96650">
        <w:rPr>
          <w:rFonts w:ascii="Arial" w:hAnsi="Arial" w:cs="Arial"/>
          <w:sz w:val="24"/>
          <w:szCs w:val="24"/>
        </w:rPr>
        <w:t>) sur la concentration en ammoniac de la solution S</w:t>
      </w:r>
      <w:r w:rsidRPr="00F96650">
        <w:rPr>
          <w:rFonts w:ascii="Arial" w:hAnsi="Arial" w:cs="Arial"/>
          <w:sz w:val="24"/>
          <w:szCs w:val="24"/>
          <w:vertAlign w:val="subscript"/>
        </w:rPr>
        <w:t>0</w:t>
      </w:r>
      <w:r w:rsidRPr="00F96650">
        <w:rPr>
          <w:rFonts w:ascii="Arial" w:hAnsi="Arial" w:cs="Arial"/>
          <w:sz w:val="24"/>
          <w:szCs w:val="24"/>
        </w:rPr>
        <w:t xml:space="preserve"> commerciale. Écrire le résultat de la mesure de cette concentration </w:t>
      </w:r>
      <w:r w:rsidRPr="00F96650">
        <w:rPr>
          <w:rFonts w:ascii="Cambria Math" w:hAnsi="Cambria Math" w:cs="Cambria Math"/>
          <w:sz w:val="24"/>
          <w:szCs w:val="24"/>
        </w:rPr>
        <w:t>𝐶</w:t>
      </w:r>
      <w:r w:rsidRPr="00F96650">
        <w:rPr>
          <w:rFonts w:ascii="Arial" w:hAnsi="Arial" w:cs="Arial"/>
          <w:sz w:val="24"/>
          <w:szCs w:val="24"/>
        </w:rPr>
        <w:t xml:space="preserve"> avec son incertitude.</w:t>
      </w:r>
    </w:p>
    <w:p w14:paraId="43415996" w14:textId="77777777" w:rsidR="00F96650" w:rsidRPr="00F96650" w:rsidRDefault="00F96650" w:rsidP="00F9665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0B33895A" w14:textId="77777777" w:rsidR="00172CC1" w:rsidRDefault="00DB7470" w:rsidP="00DB7470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F96650">
        <w:rPr>
          <w:rFonts w:ascii="Arial" w:hAnsi="Arial" w:cs="Arial"/>
          <w:sz w:val="24"/>
          <w:szCs w:val="24"/>
        </w:rPr>
        <w:t xml:space="preserve">Confronter la valeur de la concentration déterminée expérimentalement avec l’indication de l’étiquette de la bouteille « d’ammoniaque » commerciale. </w:t>
      </w:r>
    </w:p>
    <w:p w14:paraId="1DB3A635" w14:textId="25C4D531" w:rsidR="00CB468F" w:rsidRPr="00F96650" w:rsidRDefault="00DB7470" w:rsidP="00172CC1">
      <w:pPr>
        <w:pStyle w:val="Paragraphedeliste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F96650">
        <w:rPr>
          <w:rFonts w:ascii="Arial" w:hAnsi="Arial" w:cs="Arial"/>
          <w:sz w:val="24"/>
          <w:szCs w:val="24"/>
        </w:rPr>
        <w:t>Commenter.</w:t>
      </w:r>
    </w:p>
    <w:sectPr w:rsidR="00CB468F" w:rsidRPr="00F96650" w:rsidSect="000377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BB15F" w14:textId="77777777" w:rsidR="0003771B" w:rsidRDefault="0003771B" w:rsidP="0017271C">
      <w:pPr>
        <w:spacing w:after="0" w:line="240" w:lineRule="auto"/>
      </w:pPr>
      <w:r>
        <w:separator/>
      </w:r>
    </w:p>
  </w:endnote>
  <w:endnote w:type="continuationSeparator" w:id="0">
    <w:p w14:paraId="08E62A8C" w14:textId="77777777" w:rsidR="0003771B" w:rsidRDefault="0003771B" w:rsidP="0017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5ABF" w14:textId="77777777" w:rsidR="0003771B" w:rsidRDefault="0003771B" w:rsidP="0017271C">
      <w:pPr>
        <w:spacing w:after="0" w:line="240" w:lineRule="auto"/>
      </w:pPr>
      <w:r>
        <w:separator/>
      </w:r>
    </w:p>
  </w:footnote>
  <w:footnote w:type="continuationSeparator" w:id="0">
    <w:p w14:paraId="4844EAAF" w14:textId="77777777" w:rsidR="0003771B" w:rsidRDefault="0003771B" w:rsidP="0017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31DB"/>
    <w:multiLevelType w:val="hybridMultilevel"/>
    <w:tmpl w:val="DC007698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126D2"/>
    <w:multiLevelType w:val="hybridMultilevel"/>
    <w:tmpl w:val="F9CCCA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6732"/>
    <w:multiLevelType w:val="hybridMultilevel"/>
    <w:tmpl w:val="93F218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031F9"/>
    <w:multiLevelType w:val="hybridMultilevel"/>
    <w:tmpl w:val="1BA048A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0B71"/>
    <w:multiLevelType w:val="hybridMultilevel"/>
    <w:tmpl w:val="F3C2E088"/>
    <w:lvl w:ilvl="0" w:tplc="C9D6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60CE9"/>
    <w:multiLevelType w:val="hybridMultilevel"/>
    <w:tmpl w:val="D9ECD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613F8"/>
    <w:multiLevelType w:val="hybridMultilevel"/>
    <w:tmpl w:val="9B8CE12C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153F2"/>
    <w:multiLevelType w:val="hybridMultilevel"/>
    <w:tmpl w:val="4FB8AC16"/>
    <w:lvl w:ilvl="0" w:tplc="C89C90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548A5"/>
    <w:multiLevelType w:val="hybridMultilevel"/>
    <w:tmpl w:val="6EDE9256"/>
    <w:lvl w:ilvl="0" w:tplc="C9D6BC9A">
      <w:start w:val="1"/>
      <w:numFmt w:val="decimal"/>
      <w:lvlText w:val="%1."/>
      <w:lvlJc w:val="left"/>
      <w:pPr>
        <w:ind w:left="42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5737223F"/>
    <w:multiLevelType w:val="hybridMultilevel"/>
    <w:tmpl w:val="5D2CC49A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A1C95A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D0A6A"/>
    <w:multiLevelType w:val="multilevel"/>
    <w:tmpl w:val="8008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27ED3"/>
    <w:multiLevelType w:val="hybridMultilevel"/>
    <w:tmpl w:val="922E95A0"/>
    <w:lvl w:ilvl="0" w:tplc="C9D6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96506">
    <w:abstractNumId w:val="13"/>
  </w:num>
  <w:num w:numId="2" w16cid:durableId="147598150">
    <w:abstractNumId w:val="14"/>
  </w:num>
  <w:num w:numId="3" w16cid:durableId="1043673191">
    <w:abstractNumId w:val="0"/>
  </w:num>
  <w:num w:numId="4" w16cid:durableId="1554997379">
    <w:abstractNumId w:val="3"/>
  </w:num>
  <w:num w:numId="5" w16cid:durableId="1632637576">
    <w:abstractNumId w:val="5"/>
  </w:num>
  <w:num w:numId="6" w16cid:durableId="1874616010">
    <w:abstractNumId w:val="6"/>
  </w:num>
  <w:num w:numId="7" w16cid:durableId="110785021">
    <w:abstractNumId w:val="10"/>
  </w:num>
  <w:num w:numId="8" w16cid:durableId="1872840227">
    <w:abstractNumId w:val="15"/>
  </w:num>
  <w:num w:numId="9" w16cid:durableId="1539271339">
    <w:abstractNumId w:val="9"/>
  </w:num>
  <w:num w:numId="10" w16cid:durableId="455493625">
    <w:abstractNumId w:val="12"/>
  </w:num>
  <w:num w:numId="11" w16cid:durableId="1277251934">
    <w:abstractNumId w:val="4"/>
  </w:num>
  <w:num w:numId="12" w16cid:durableId="1595043889">
    <w:abstractNumId w:val="11"/>
  </w:num>
  <w:num w:numId="13" w16cid:durableId="361168963">
    <w:abstractNumId w:val="8"/>
  </w:num>
  <w:num w:numId="14" w16cid:durableId="1739546621">
    <w:abstractNumId w:val="7"/>
  </w:num>
  <w:num w:numId="15" w16cid:durableId="86331">
    <w:abstractNumId w:val="2"/>
  </w:num>
  <w:num w:numId="16" w16cid:durableId="126237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21AF"/>
    <w:rsid w:val="00036B43"/>
    <w:rsid w:val="0003771B"/>
    <w:rsid w:val="00040449"/>
    <w:rsid w:val="00045384"/>
    <w:rsid w:val="000B391C"/>
    <w:rsid w:val="00142394"/>
    <w:rsid w:val="0017271C"/>
    <w:rsid w:val="00172CC1"/>
    <w:rsid w:val="001A533E"/>
    <w:rsid w:val="001B0E5D"/>
    <w:rsid w:val="001B1C84"/>
    <w:rsid w:val="001E7045"/>
    <w:rsid w:val="002337B2"/>
    <w:rsid w:val="00233A95"/>
    <w:rsid w:val="00234D33"/>
    <w:rsid w:val="002C27A0"/>
    <w:rsid w:val="00356A34"/>
    <w:rsid w:val="00371118"/>
    <w:rsid w:val="00380A89"/>
    <w:rsid w:val="00387A6D"/>
    <w:rsid w:val="003D41E2"/>
    <w:rsid w:val="00427E32"/>
    <w:rsid w:val="005847DE"/>
    <w:rsid w:val="005B3C27"/>
    <w:rsid w:val="005C258D"/>
    <w:rsid w:val="005F7BDE"/>
    <w:rsid w:val="00603F7B"/>
    <w:rsid w:val="00772069"/>
    <w:rsid w:val="007A7E69"/>
    <w:rsid w:val="007C0F73"/>
    <w:rsid w:val="007E7CBF"/>
    <w:rsid w:val="008355FE"/>
    <w:rsid w:val="0087301A"/>
    <w:rsid w:val="00892CE2"/>
    <w:rsid w:val="00896873"/>
    <w:rsid w:val="008B0B8F"/>
    <w:rsid w:val="008B7AE2"/>
    <w:rsid w:val="00904138"/>
    <w:rsid w:val="00980718"/>
    <w:rsid w:val="009C65EF"/>
    <w:rsid w:val="00A22011"/>
    <w:rsid w:val="00A6351E"/>
    <w:rsid w:val="00A86B99"/>
    <w:rsid w:val="00AA1177"/>
    <w:rsid w:val="00AA78C3"/>
    <w:rsid w:val="00AC0230"/>
    <w:rsid w:val="00AE1E46"/>
    <w:rsid w:val="00B158CD"/>
    <w:rsid w:val="00BB02FA"/>
    <w:rsid w:val="00BC19B5"/>
    <w:rsid w:val="00BF078C"/>
    <w:rsid w:val="00C045DE"/>
    <w:rsid w:val="00C46DCB"/>
    <w:rsid w:val="00C73CD9"/>
    <w:rsid w:val="00C92692"/>
    <w:rsid w:val="00CB468F"/>
    <w:rsid w:val="00CF4C4F"/>
    <w:rsid w:val="00CF58A3"/>
    <w:rsid w:val="00D03FE6"/>
    <w:rsid w:val="00D32A7F"/>
    <w:rsid w:val="00D82D34"/>
    <w:rsid w:val="00DB7470"/>
    <w:rsid w:val="00E1350F"/>
    <w:rsid w:val="00EB63DF"/>
    <w:rsid w:val="00F0583B"/>
    <w:rsid w:val="00F6224D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77"/>
  </w:style>
  <w:style w:type="paragraph" w:styleId="Titre1">
    <w:name w:val="heading 1"/>
    <w:basedOn w:val="Normal"/>
    <w:next w:val="Normal"/>
    <w:link w:val="Titre1Car"/>
    <w:uiPriority w:val="9"/>
    <w:qFormat/>
    <w:rsid w:val="00AA11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117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17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17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17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17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17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17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17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1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92CE2"/>
    <w:rPr>
      <w:color w:val="808080"/>
    </w:rPr>
  </w:style>
  <w:style w:type="numbering" w:customStyle="1" w:styleId="Listeactuelle1">
    <w:name w:val="Liste actuelle1"/>
    <w:uiPriority w:val="99"/>
    <w:rsid w:val="00A22011"/>
  </w:style>
  <w:style w:type="character" w:customStyle="1" w:styleId="Titre1Car">
    <w:name w:val="Titre 1 Car"/>
    <w:basedOn w:val="Policepardfaut"/>
    <w:link w:val="Titre1"/>
    <w:uiPriority w:val="9"/>
    <w:rsid w:val="00AA117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11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A11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A117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A1177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A1177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A1177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A1177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A1177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117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117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117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17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A117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AA1177"/>
    <w:rPr>
      <w:b/>
      <w:color w:val="ED7D31" w:themeColor="accent2"/>
    </w:rPr>
  </w:style>
  <w:style w:type="character" w:styleId="Accentuation">
    <w:name w:val="Emphasis"/>
    <w:uiPriority w:val="20"/>
    <w:qFormat/>
    <w:rsid w:val="00AA117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AA117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1177"/>
  </w:style>
  <w:style w:type="paragraph" w:styleId="Citation">
    <w:name w:val="Quote"/>
    <w:basedOn w:val="Normal"/>
    <w:next w:val="Normal"/>
    <w:link w:val="CitationCar"/>
    <w:uiPriority w:val="29"/>
    <w:qFormat/>
    <w:rsid w:val="00AA117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A117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17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1177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AA1177"/>
    <w:rPr>
      <w:i/>
    </w:rPr>
  </w:style>
  <w:style w:type="character" w:styleId="Accentuationintense">
    <w:name w:val="Intense Emphasis"/>
    <w:uiPriority w:val="21"/>
    <w:qFormat/>
    <w:rsid w:val="00AA1177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AA1177"/>
    <w:rPr>
      <w:b/>
    </w:rPr>
  </w:style>
  <w:style w:type="character" w:styleId="Rfrenceintense">
    <w:name w:val="Intense Reference"/>
    <w:uiPriority w:val="32"/>
    <w:qFormat/>
    <w:rsid w:val="00AA11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AA11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117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7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71C"/>
  </w:style>
  <w:style w:type="paragraph" w:styleId="Pieddepage">
    <w:name w:val="footer"/>
    <w:basedOn w:val="Normal"/>
    <w:link w:val="PieddepageCar"/>
    <w:uiPriority w:val="99"/>
    <w:unhideWhenUsed/>
    <w:rsid w:val="0017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9</cp:revision>
  <dcterms:created xsi:type="dcterms:W3CDTF">2024-05-02T16:14:00Z</dcterms:created>
  <dcterms:modified xsi:type="dcterms:W3CDTF">2024-09-29T16:15:00Z</dcterms:modified>
</cp:coreProperties>
</file>